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Rail Baltica projekta ieviešanas scenāriju Latvijas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būvniecību vispārīgi reglamentējošiem normatīvajiem aktiem būvniecības priekšlikuma īstenošanu regulē arī likuma “Par kultūras pieminekļu aizsardzību” (turpmāk – Likums) un Ministru kabineta 2021. gada 26. oktobra noteikumu Nr. 720 „Kultūras pieminekļu uzskaites, aizsardzības, izmantošanas un restaurācijas noteikumi”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gadā “Rail Baltica” projekta attīstītāju SIA “Eiropas dzelzceļa līnijas” uzdevumā veikta kultūrvēsturiskā mantojuma apzināšana plānotās dzelzceļa līnijas trasē. Apzināšanas laikā iegūtā informācija par kultūrvēsturiskajām vērtībām un izpētes veicēju sniegtās rekomendācijas būvdarbu veikšanai apkopotas gala ziņojumā “Kultūrvēsturiskā mantojuma apzināšana un izpēte “Rail Baltica” Latvijas posma trasē, kas kopā ar atklāto objektu vektordatiem iesniegti darbu pasūtītājiem.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saistībā ar “Rail Baltica” dzelzceļa līnijas trases izmaiņām, tās novietojumu būtiski pietuvinot valsts nozīmes arheoloģiskajam piemineklim “Daugmales pilskalns ar senpilsētu un senkapi” (valsts aizsardzības Nr. 2070) notika kultūrvēsturisko vērtību apzināšana minētajā plānotās trases posmā. Tās laikā atklāts ar pilskalna apdzīvotības laiku saistām kultūrslānis, kura izpēte jāieplāno jau pirms būvniecības vai būvniecības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ziņojumā ietvertās norādes par administratīvā sloga mazināšanu un nepieciešamo finansējumu tiktu attiecinātas uz kultūrvēsturisko vērtību izpēti un apzināšanu, kas nonāktu pretrunā ar tiesisko regulējumu, tostarp arī starptautiskajām konvencijām,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plānojot darbus, jāņem vērā “Rail Baltica” trasē veiktās kultūrvēsturiskā mantojuma apzināšanas un izpētes laikā iegūtā informācija par kultūrvēsturiskajām vērtībām un izpētes veicēju sniegtās rekomendācijas būvdarbu veikšanai jānovada līdz projektētājiem un būvdarbu veicējiem, tās iestrādājamas būvprojekta attiecīgajās sadaļās (paskaidrojuma rakstā, darbu organizācijas projektā, grafiskajā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papildināt informatīvo ziņojumu ar sadaļu, kas attiecināma uz kultūras mantojuma saglabāšanu, ņemot vērā iebildumā minētos faktus.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20.11.2024.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20.11.2024.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Atzinumi_24-TA-2704.docx</dc:title>
</cp:coreProperties>
</file>

<file path=docProps/custom.xml><?xml version="1.0" encoding="utf-8"?>
<Properties xmlns="http://schemas.openxmlformats.org/officeDocument/2006/custom-properties" xmlns:vt="http://schemas.openxmlformats.org/officeDocument/2006/docPropsVTypes"/>
</file>