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Agronomu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Agronomu biedrība (LAB) kategoriski iebilst pret dabas resursu nodokļa piemērošanu vietējam un atjaunojamam resursam koksnei un nodokļa celšanu kūdrai līdz 25 EUR. Jauna nodokļa ieviešana koksnei 5 EUR apmērā par kubikmetru nav ne diskutēta ar nozari un sabiedrību, nav arī veikts ekonomiskais novērtējums uz tautsaimniecību, ieguvumi un zaudējumi. LAB pieder mežu īpašumi, kas tiek uzturēti un kopti, kā rezultātā veidojas arī neapstrādāta koksne, kas nav izmatojama vien citam kā šķeldai vai papīrmalkai. Rezultātā mežā tiks atstāts vai sadedzināts šāda veida sortiments, kas atstās vēl nelabvēlīgākas sekas uz vidi un klimatu. Bez tam šā brīža eksporta kravas vai neies caur Latvijas ostām, bet izmantos kaimiņvalstu ostas. Šādā veidā uzliekot jaunu nodokli sabiedrībā tiek grauta tiesiskā paļāvībā un uzticība ilgtermiņa saimniekošanai laukos. Tas pats attiecas uz kūdras nozari, kas dod darba vietas laukos, un nodrošina ar substrātu augu stādus, kas ir pamats lauksaimniecības attīstībai.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likuma nodokļa likmi koksnei un jauno likmi kūdrai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Ringolds Arnītis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