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trešajā kārtā katrs projekta iesniedzējs iesniedz vienu ar saimniecisko darbību nesaistītu projekta iesniegumu, kura darbības atbilst šo noteikumu </w:t>
            </w:r>
            <w:r w:rsidR="00000000" w:rsidRPr="00000000" w:rsidDel="00000000">
              <w:rPr>
                <w:rtl w:val="0"/>
              </w:rPr>
              <w:t xml:space="preserve">2.2. </w:t>
            </w:r>
            <w:r w:rsidR="00000000" w:rsidRPr="00000000" w:rsidDel="00000000">
              <w:rPr>
                <w:rtl w:val="0"/>
              </w:rPr>
              <w:t xml:space="preserve">apakšpunktā</w:t>
            </w:r>
            <w:r w:rsidR="00000000" w:rsidRPr="00000000" w:rsidDel="00000000">
              <w:rPr>
                <w:rtl w:val="0"/>
              </w:rPr>
              <w:t xml:space="preserve"> minētajiem nosacījumiem, un to īsteno individuāli vai sadarbībā ar šo noteikumu </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10.12. </w:t>
            </w:r>
            <w:r w:rsidR="00000000" w:rsidRPr="00000000" w:rsidDel="00000000">
              <w:rPr>
                <w:rtl w:val="0"/>
              </w:rPr>
              <w:t xml:space="preserve">apakšpunktā</w:t>
            </w:r>
            <w:r w:rsidR="00000000" w:rsidRPr="00000000" w:rsidDel="00000000">
              <w:rPr>
                <w:rtl w:val="0"/>
              </w:rPr>
              <w:t xml:space="preserve"> minētajiem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11.punktā ir norādīts, ka projekta iesniedzējs iesniedz vienu ar saimniecisko darbību nesaistītu projekta iesniegumu, lūdzam papildināt MK noteikumu projektu ar nosacījumiem, kuriem izpildoties varētu secināt, ka projekts ir ar saimniecisko darbību nesaistīts. Vēršam uzmanību, ka, piemēram, Komisijas paziņojuma “Pētniecībai, izstrādei un inovācijai piešķiramā valsts atbalsta nostādnes” (2022/C 414/01) (turpmāk - EK nostādnes) 20.punkts paredz, ka, projekts var būt nesaimniecisks, ja atbalsta saņēmējs ir  pētniecības un zināšanu izplatīšanas organizācija (definēta EK nostādņu16.punkta (ff) apakšpunktā) vai pētniecības infrastruktūra (definēta EK nostādņu 16.punkta (gg) apakšpunktā) un tiek izpildīti tajā noteiktie nosacījumi. Ja tomēr atbalsta programmas izstrādātājs plāno atbalstu sniegt saimnieciskās darbības veicējiem, lūdzam MK noteikumu projektā ietvert komercdarbības atbalsta kontroles regulējuma normas, piemēram, Regulas (ES) Nr. 651/2014 (2014. gada 17. jūnijs), ar ko noteiktas atbalsta kategorijas atzīst par saderīgām ar iekšējo tirgu, piemērojot Līguma 107. un 108. pantu, 25.panta nosacījumus. Atbilstoši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trešās kārtas projekta iesniedzējiem pieejamais kopējais attiecināmais finansējums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vienkāršoto izmaksu piemērošanai šajā pasākumā, ņemot vērā, ka diviem finansējuma saņēmējiem kopējais attiecināmais finansējums ir zem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piemērot vai izstrādāt vienkāršotās izmaksas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īstenoti Latvijas Nacionālās partnerības plāni dalībai 15  </w:t>
            </w:r>
            <w:r w:rsidR="00000000" w:rsidRPr="00000000" w:rsidDel="00000000">
              <w:rPr>
                <w:i w:val="1"/>
                <w:rtl w:val="0"/>
              </w:rPr>
              <w:t xml:space="preserve">ERIC</w:t>
            </w:r>
            <w:r w:rsidR="00000000" w:rsidRPr="00000000" w:rsidDel="00000000">
              <w:rPr>
                <w:rtl w:val="0"/>
              </w:rPr>
              <w:t xml:space="preserve"> konsorcijos un </w:t>
            </w:r>
            <w:r w:rsidR="00000000" w:rsidRPr="00000000" w:rsidDel="00000000">
              <w:rPr>
                <w:i w:val="1"/>
                <w:rtl w:val="0"/>
              </w:rPr>
              <w:t xml:space="preserve">ESFRI</w:t>
            </w:r>
            <w:r w:rsidR="00000000" w:rsidRPr="00000000" w:rsidDel="00000000">
              <w:rPr>
                <w:rtl w:val="0"/>
              </w:rPr>
              <w:t xml:space="preserve"> platformās: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atbildību par uzkrāto nacionālo rādītāju datu ticamību uzņemas finansējuma saņēmējs un sadarbības iestāde neveic šo datu pārbaudi (uzkrātie dati ir informatīvi un kalpo nozares vajadzībām). Ņemot vērā, ka plānoti tikai nacionālie rādītāji, aicinu izvērtēt nepieciešamību anotācijā norādīt, ka par noteikumu 13.2., 13.3., 13.4. un 13.5 punktos noteikto rādītāju (PI pievienoto partnerību un rīcības plānu īstenošanu) izpildi FS sagatavo gala ziņojumu un iesniedz IZM, par rādītāju faktisku sasniegšanu atzinumu sniedz IZM.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 Eiropas pētniecības infrastruktūras konsorcijā Veselības, novecošanās un pensionēšanās apsekojumam Eiropā (</w:t>
            </w:r>
            <w:r w:rsidR="00000000" w:rsidRPr="00000000" w:rsidDel="00000000">
              <w:rPr>
                <w:i w:val="1"/>
                <w:rtl w:val="0"/>
              </w:rPr>
              <w:t xml:space="preserve">SHARE-ERIC</w:t>
            </w:r>
            <w:r w:rsidR="00000000" w:rsidRPr="00000000" w:rsidDel="00000000">
              <w:rPr>
                <w:rtl w:val="0"/>
              </w:rPr>
              <w:t xml:space="preserve">),  kura nacionālais koordinators ir  šo noteikumu </w:t>
            </w:r>
            <w:r w:rsidR="00000000" w:rsidRPr="00000000" w:rsidDel="00000000">
              <w:rPr>
                <w:rtl w:val="0"/>
              </w:rPr>
              <w:t xml:space="preserve">10.11. </w:t>
            </w:r>
            <w:r w:rsidR="00000000" w:rsidRPr="00000000" w:rsidDel="00000000">
              <w:rPr>
                <w:rtl w:val="0"/>
              </w:rPr>
              <w:t xml:space="preserve">apakšpunktā</w:t>
            </w:r>
            <w:r w:rsidR="00000000" w:rsidRPr="00000000" w:rsidDel="00000000">
              <w:rPr>
                <w:rtl w:val="0"/>
              </w:rPr>
              <w:t xml:space="preserve"> minētais projekta iesniedzējs  – Rīgas Stradiņa universitāte;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Latvijas (Rīgas Stradiņa universitāte) dalība noteikumu projekta 13.2.9.apakšpunktā minētajā Eiropas pētniecības infrastruktūras konsorcijā nepārklājas ar Izglītības un zinātnes ministrijas plānoto dalību Eiropas Pētniecības infrastruktūru konsorcijā atbilstoši tās sagatavotajam informatīvā ziņojuma “Par atbalstu 10. posma (viļņa) īstenošanai Eiropas Pētniecības infrastruktūru konsorcija “Veselības, novecošanas un pensionēšanās apsekojums Eiropā” (SHARE ERIC) ietvaros un atļauju Izglītības un zinātnes ministrijai uzņemties papildu valsts budžeta ilgtermiņa saistības Izglītības un zinātnes ministrijas valsts budžeta programmas 70.00.00 "Citu Eiropas Savienības politiku instrumentu projektu un pasākumu īstenošana" apakšprogrammas 70.06.00 “Dalība Eiropas Savienības pētniecības un tehnoloģiju attīstības programmās” Eiropas Savienības politiku instrumentam “Atbalsts Eiropas Savienības pētniecības un tehnoloģiju attīstības projektu īstenošanai”” (24-TA-877) projektā plānotajām darbībām (t.sk.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Pēc projekta iesnieguma apstiprināšanas finansējuma saņēmējs ar katru sadarbības partneri slēdz sadarbības līgumu atbilstoši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MKN projektā detalizētāk atrunāt sadarbības aspektus, t.i., skaidri norādīt sadarbības partnera veicamās darbības un resursus, ar kādiem tas iesaistās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noteikumu projektā ir noteikts, ka tiks slēgts sadarbības līgums, noteikumu projektā ir jāatrunā tā galvenie aspekti (piemēram, atbildība,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3.atlases kārtā attiecināmības periods sākas ar MK noteikumu spēkā stāšanos, MKN projektā jāparedz, ka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tiešās attiecināmās personāla izmaksas – projekta īstenošanā iesaistītā personāla atlīdzības izmaksas (izņemot virsstundas)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un II kārtā personāla izmaksas tika plānotas kā faktiskās līdz atbildīgās iestādes izstrādās vienkāršoto izmaksu metodikas. Lūdzam izvērtēt iespējas vienkāršoto izmaksu piemērošanai šajā pasākumā. Ja piemērot vai izstrādāt vienkāršotās izmaksas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apliecināt vai pareizi saprotam, ka projekta vadība te nav plānota un atbilstoši anotācijā esošajai informācijai projekta vadība tiek plānota no netiešajām izmaksām. I un II kārtā projekta vadība tika plānota no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projekta vadība tiks plānota, lūdzam projekta vadības personāla izmaksām paredzēt ierobežojumu līdz 84 787 euro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ārvalstu komandējumu izmaksas projekta īstenošanas personālam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 un Latvijas zinātnisko institūciju deleģētajam zinātniskajam personālam šo noteikumu </w:t>
            </w:r>
            <w:r w:rsidR="00000000" w:rsidRPr="00000000" w:rsidDel="00000000">
              <w:rPr>
                <w:rtl w:val="0"/>
              </w:rPr>
              <w:t xml:space="preserve">17.2.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kas nosaka kārtību, kādā atlīdzināmi ar komandējumiem saistītie izdevumi, ja tās ir skaidri saistāmas ar projekta rezultāta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domāts ar “</w:t>
            </w:r>
            <w:r w:rsidR="00000000" w:rsidRPr="00000000" w:rsidDel="00000000">
              <w:rPr>
                <w:b w:val="1"/>
                <w:rtl w:val="0"/>
              </w:rPr>
              <w:t xml:space="preserve">Latvijas zinātnisko institūciju deleģētajam zinātniskajam personālam</w:t>
            </w:r>
            <w:r w:rsidR="00000000" w:rsidRPr="00000000" w:rsidDel="00000000">
              <w:rPr>
                <w:rtl w:val="0"/>
              </w:rPr>
              <w:t xml:space="preserve">”, ņemot vēra, ka 17.2.apakšpunktā noteiktas darbības ietvaros ieplānots “Eiropas molekulārās bioloģijas laboratorijas (EMBL) Latvijas nacionālā kontaktpunkta darbības nodrošināšana", kas ir attiecināms uz šo noteikumu 10.3. apakšpunktā minēto projekta iesniedzēju “Latvijas Biomedicīnas pētījumu un studiju centrs", kas projektu īstenos </w:t>
            </w:r>
            <w:r w:rsidR="00000000" w:rsidRPr="00000000" w:rsidDel="00000000">
              <w:rPr>
                <w:u w:val="single"/>
                <w:rtl w:val="0"/>
              </w:rPr>
              <w:t xml:space="preserve">bez partneriem</w:t>
            </w:r>
            <w:r w:rsidR="00000000" w:rsidRPr="00000000" w:rsidDel="00000000">
              <w:rPr>
                <w:rtl w:val="0"/>
              </w:rPr>
              <w:t xml:space="preserve">. Vai ar “Latvijas zinātnisko institūciju deleģētais zinātniskais personāls” ir domāts, ka izmaksas būs attiecināmas </w:t>
            </w:r>
            <w:r w:rsidR="00000000" w:rsidRPr="00000000" w:rsidDel="00000000">
              <w:rPr>
                <w:b w:val="1"/>
                <w:rtl w:val="0"/>
              </w:rPr>
              <w:t xml:space="preserve">mērķa grupai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pakalpojumu izmaksas (tai skaitā piekļuve pētniecības infrastruktūrai)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šeit, gan anotācijā skaidrot plašāk kādu pakalpojumu izmaksas projekta iesniedzēji var paredzēt.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projekta īstenošanas laikā atbildīgā iestāde vai vadošā iestāde izstrādā vienkāršoto izmaksu metodiku kādām no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izmaksām, tām piemēro atbildīgās iestādes vai vadošās iestādes izstrādāto metodiku atbilstoši metodikā noteiktajam spēkā stāšanās laikam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visu nepieciešamo vienkāršo izmaksu metodiku izstrādi plānot līdz atlases uzsākšanai. Tas nodrošinātu skaidrus noteikumus projektu iesniedzējiem, kā arī mazinātu administratīvo slogu, novēršot nepieciešamību sagatavot projektu iesniegumus, kuros norādītais projekta budžets pēc īsa laika jāpārplāno.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trešās kārtas ietvaros finansējuma saņēmējam izmaksas ir attiecināmas no šo noteikumu spēkā stāšanās dienas, ja tās atbilst šajos noteikumos minētajām izmaksu pozīcijām. Projekta sadarbības partneriem izmaksas ir attiecināmas pēc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noteikts, ka projektu iesniedzēji ir </w:t>
            </w:r>
            <w:r w:rsidR="00000000" w:rsidRPr="00000000" w:rsidDel="00000000">
              <w:rPr>
                <w:b w:val="1"/>
                <w:rtl w:val="0"/>
              </w:rPr>
              <w:t xml:space="preserve">zinātniskās institūcijas</w:t>
            </w:r>
            <w:r w:rsidR="00000000" w:rsidRPr="00000000" w:rsidDel="00000000">
              <w:rPr>
                <w:rtl w:val="0"/>
              </w:rPr>
              <w:t xml:space="preserve">, tad 28.punktu </w:t>
            </w:r>
            <w:r w:rsidR="00000000" w:rsidRPr="00000000" w:rsidDel="00000000">
              <w:rPr>
                <w:u w:val="single"/>
                <w:rtl w:val="0"/>
              </w:rPr>
              <w:t xml:space="preserve">var atstāt pašreizējā redakcijā</w:t>
            </w:r>
            <w:r w:rsidR="00000000" w:rsidRPr="00000000" w:rsidDel="00000000">
              <w:rPr>
                <w:rtl w:val="0"/>
              </w:rPr>
              <w:t xml:space="preserve">. Savukārt, ja būs noteikts, ka projektu iesniedzējiem būs jāatbilst </w:t>
            </w:r>
            <w:r w:rsidR="00000000" w:rsidRPr="00000000" w:rsidDel="00000000">
              <w:rPr>
                <w:b w:val="1"/>
                <w:rtl w:val="0"/>
              </w:rPr>
              <w:t xml:space="preserve">pētniecības organizācijas statusam</w:t>
            </w:r>
            <w:r w:rsidR="00000000" w:rsidRPr="00000000" w:rsidDel="00000000">
              <w:rPr>
                <w:rtl w:val="0"/>
              </w:rPr>
              <w:t xml:space="preserve">, tad</w:t>
            </w:r>
            <w:r w:rsidR="00000000" w:rsidRPr="00000000" w:rsidDel="00000000">
              <w:rPr>
                <w:u w:val="single"/>
                <w:rtl w:val="0"/>
              </w:rPr>
              <w:t xml:space="preserve"> iebilstam šai redakcijai</w:t>
            </w:r>
            <w:r w:rsidR="00000000" w:rsidRPr="00000000" w:rsidDel="00000000">
              <w:rPr>
                <w:rtl w:val="0"/>
              </w:rPr>
              <w:t xml:space="preserve"> un lūdzam paredzēt, ka projektu iesniedzējiem izmaksas ir attiecināmas </w:t>
            </w:r>
            <w:r w:rsidR="00000000" w:rsidRPr="00000000" w:rsidDel="00000000">
              <w:rPr>
                <w:u w:val="single"/>
                <w:rtl w:val="0"/>
              </w:rPr>
              <w:t xml:space="preserve">no līguma parakstīšanas brīža.</w:t>
            </w:r>
            <w:r w:rsidR="00000000" w:rsidRPr="00000000" w:rsidDel="00000000">
              <w:rPr>
                <w:rtl w:val="0"/>
              </w:rPr>
              <w:t xml:space="preserve"> Kā arī norādām, ka Izglītības un zinātnes ministrija vēl joprojām nav izstrādājusi pētniecības un zināšanu izplatīšanas organizācijas statusa izvērtēšanas metodiku, līdz ar to 3.kārtas atlase netiks izsludināta, kamēr šāda metodika nebūs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trešās kārtas projekta īstenošanas laikā finansējuma saņēmējs paredz saņemt avansu, to var izmaksāt pa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paredzēta iespēja finansējuma saņēmējam izmaksāt avansu, noteikumu projektā jānorāda tā saņemšanas nosacījumi (kā piemēram, avansa apjoms un tā izmaksāšanas kārtība), tādēļ aicinām noteikumu projektā iekļaut avansa un starpposma maksājuma kopsummas izmaksāšanas nosacījumus. Vēršam uzmanību, ka avansa un starpposma maksājumu izmaksāšanas nosacījumiem jāatbilst Ministru kabineta 2023. gada 25. aprīļa noteikumiem Nr. 205 “Valsts budžeta līdzekļu plānošanas kārtība Eiropas Savienības fondu projektu īstenošanai un maksājumu veikšanai 2021.–2027. gada plānošanas periodā”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izskatīt nepieciešamību norādīt arī informāciju par demarkāciju ar Latvijas un Šveices sadarbības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avansa maksimālā apjoma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zinātības un tehnoloģiju pārnese – noteiktu zināšanu un tehnoloģiju nodošana (tai skaitā mantisko tiesību uz zinātību un tehnoloģijām atsavināšana) lietotājam, lai radītu jaunus produktus vai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izmantot ZDL grozījumu projektā iestrādāto zinātības un tehnoloģiju pārneses definīciju, kas savstarpēji saskaņota starp IZM, FM, EM un TM (</w:t>
            </w:r>
            <w:r w:rsidR="00000000" w:rsidRPr="00000000" w:rsidDel="00000000">
              <w:rPr>
                <w:b w:val="1"/>
                <w:rtl w:val="0"/>
              </w:rPr>
              <w:t xml:space="preserve">23-TA-2275</w:t>
            </w:r>
            <w:r w:rsidR="00000000" w:rsidRPr="00000000" w:rsidDel="00000000">
              <w:rPr>
                <w:rtl w:val="0"/>
              </w:rPr>
              <w:t xml:space="preserve">), tādējādi nodrošinot vienotu pieeju visu zinātnes un pētniecības atbalsta MKN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zinātības un tehnoloģiju pārnese – noteiktu zināšanu, ražotprasmes un tehnoloģiju izplatīšana un nodošana, tai skaitā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īstenots  Eiropas molekulārās bioloģijas laboratorijas (</w:t>
            </w:r>
            <w:r w:rsidR="00000000" w:rsidRPr="00000000" w:rsidDel="00000000">
              <w:rPr>
                <w:i w:val="1"/>
                <w:rtl w:val="0"/>
              </w:rPr>
              <w:t xml:space="preserve">EMBL</w:t>
            </w:r>
            <w:r w:rsidR="00000000" w:rsidRPr="00000000" w:rsidDel="00000000">
              <w:rPr>
                <w:rtl w:val="0"/>
              </w:rPr>
              <w:t xml:space="preserve">) Latvijas Nacionālā kontaktpunkta rīcības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šis attiecās uz šo noteikumu 10.3. apakšpunktā minēto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īstenots rīcības plāns Latvijas Republikas valdības un Eiropas Inovāciju un tehnoloģiju institūta saprašanās memoranda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šis attiecās uz šo noteikumu 10.12. apakšpunktā minēto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iesniegumam pielikumā pievieno šādus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obligāto pielikumu “nodomu protokolu”, kas tiks noslēgts ar projekta iesniedzēju un šo noteikumu 10.punktā paredzētiem sadarbības partneriem.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komunikācijas un vizuālās identitātes prasību nodrošināšanas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komunikācijas un vizuālās identitātes prasību nodrošināšanas pasākumus nenorādīt kā atbalstāmo darbību pasākuma 3.kārtā, pasākumu finansēšana tiek plānota netiešo izmaksu 15% likmē.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tiešās attiecināmās personāla izmaksas – projekta īstenošanā iesaistītā personāla atlīdzības izmaksas (izņemot virsstundas)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 Ja personāla iesaiste projektā ir nodrošināta saskaņā ar daļlaika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lūdzam aizstāt noteikumu projekta 19.2.apakšpunktā vārdus "personāla atlīdzības izmaksām"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precizēt kur tas ir attiecināms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izdales un informatīvo materiālu izmaksas par finansējuma saņēmēju (bukleti, uzlīmes, vizītkartes, plakāti, prezentācijas, video), ja to izgatavošana ir pamatota ar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īstenošanu un projekta mērķa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nevajadzētu paredzēt limitu šim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pakalpojumu izmaksas (tai skaitā piekļuve pētniecības infrastruktūrai) šo noteikumu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pakalpojumi tiek plānoti zem noteikumu projekta 19.8.apakšpunktā minētā termina "Pakalpojumu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un sadarbības partneris nodrošina projekta īstenošanas finanšu plūsmas un darbību veidu skaidru nodalīšanu no citu finansējuma saņēmēja un sadarbības partnera darbību finanšu plūsmām un darbību veidiem, tai skaitā novēršot dubultā finansējuma risku un pārklāšanos ar citiem valsts un ārvalstu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 punkta redakciju nosakot, ka finansējuma saņēmējs un sadarbības partneris nodrošina nepārklāšanās principu ar citiem valsts un ārvalstu finanšu atbalsta instrumentiem un dubultā  finansējuma </w:t>
            </w:r>
            <w:r w:rsidR="00000000" w:rsidRPr="00000000" w:rsidDel="00000000">
              <w:rPr>
                <w:u w:val="single"/>
                <w:rtl w:val="0"/>
              </w:rPr>
              <w:t xml:space="preserve">neiestāšanos</w:t>
            </w:r>
            <w:r w:rsidR="00000000" w:rsidRPr="00000000" w:rsidDel="00000000">
              <w:rPr>
                <w:rtl w:val="0"/>
              </w:rPr>
              <w:t xml:space="preserve">, nevis tikai dubultā finansējuma risku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trešās kārtas projekta īstenošanas laikā finansējuma saņēmējs paredz saņemt avansu, to var izmaksāt pa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skaidrību un novērstu interpretācijas iespējas, lūdzam redakcionāli precizēt noteikumu projekta 29. punktu, skaidri nosakot, vai ar noteikumu projektu tiek paredzēta iespēja finansējuma saņēmējam saņemt avansu.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 (Ance Rudzīte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61. panta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finansējuma saņēmējam un sadarbības partnerim parakstīt interešu konflikta neesības apliecinājumu. Ierosinām precizēt punktu, neparedzot šādu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nodrošina interešu konflikta neesību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horizontālā principa "Vienlīdzība, iekļaušana, nediskriminācija un pamattiesību ievērošana" rādītāju "Sieviešu skaits atbalsta saņēmēju vidū";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kādu darbību ietvaros un ar kādu HP darbību ir iespējams sasniegt HP rādītāju "Sieviešu skaits atbalsta saņēmēju vidū". Vai tomēr izvēlēties atbilstošāku HP rādītāju, kas ir iespējams sasniegt 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1.3.sadaļā pievienot arī norādīto politikas mērķa radītāju sasniedzamās skaitliskās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07.05.2024.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07.05.2024.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Atzinumi_24-TA-925.docx</dc:title>
</cp:coreProperties>
</file>

<file path=docProps/custom.xml><?xml version="1.0" encoding="utf-8"?>
<Properties xmlns="http://schemas.openxmlformats.org/officeDocument/2006/custom-properties" xmlns:vt="http://schemas.openxmlformats.org/officeDocument/2006/docPropsVTypes"/>
</file>