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pagaidām ar Eiropas Komisiju bijušas tikai neoficiālās sarunas par Atveseļošanas un noturības mehānisma plāna (turpmāk - AF plāns) grozījumiem, lūdzam svītrot 9.zemsvītras atsauci ziņojuma 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24.1.apakšpunktā lūdzam svītrot atsauci uz AF plānu, jo atbilstošās atsauces uz Padomes lēmumu par AF plāna izvērtējuma apstiprināšanu (CID) un Darbības kārtību jau iekļautas 24.punkta ievadā.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24.4.apakšpunktā papildināt rādītāja Nr.61 aprakstu atbilstoši CID.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64.punktā norādīt, kā tiks nodrošināta demarkācija ar 2.3.2.1.i. investīciju “Digitālās prasmes iedzīvotājiem t.sk.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59.4.apakšpunktu ar vārdiem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57.punktu, norādot, ka finansējuma saņēmējs nodrošina datu ievadi Kohēzijas politikas fondu vadības informācijas sistēmā divas reizes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ziņojuma 74. punktā vārdus "normatīvajā aktā par AF plāna īstenošanas un uzraudzības kārtību" ar vārdiem "MK noteikumos Nr.621".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ziņojuma 63.2.apakšpunktu ar nosacījumu, ka iesaistītie darbinieki ne tikai ziņos par pārkāpumiem, bet arī apliecinās, ka saskaņā ar Finanšu regulas 61.pantu neveiks nekādas darbības, kas varētu radīt interešu konfliktu.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62. punktu ar vārdiem "par projekta īstenošanu" aiz vārda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48. punkta otro teikumu ar vārdu "Ziņojuma" pirms skaitļa "34.".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ziņojuma 47. punktā vārdus "ES fondu" ar vārdiem "ES struktūrfondu un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plānots uzkrāt vēl kādus personas datus par mācību dalībniekiem izņemot vecumu, lūdzam norādīt precīzi kādus. (sk. ziņojuma 35.1.6.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3.punktā vārdus "un MK noteikumiem Nr. 621", ņemot vērā, ka minētais dublē ziņojuma 2.punktā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Informatīvais_ziņojums_IMK_2.3.1.4.i.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 punktā precizēt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pantu, ņemot vērā, ka iepriekš minētajā likumā nav tāda 19.3</w:t>
            </w:r>
            <w:r w:rsidR="00000000" w:rsidRPr="00000000" w:rsidDel="00000000">
              <w:rPr>
                <w:vertAlign w:val="superscript"/>
                <w:rtl w:val="0"/>
              </w:rPr>
              <w:t xml:space="preserve">1</w:t>
            </w:r>
            <w:r w:rsidR="00000000" w:rsidRPr="00000000" w:rsidDel="00000000">
              <w:rPr>
                <w:rtl w:val="0"/>
              </w:rPr>
              <w:t xml:space="preserve">.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2. komponentes “Digitālā transformācija” 2.3. reformu un investīciju virziena “Digitālās prasmes” 2.3.1.r. reformas “Ilgtspējīgas un sociāli atbildīgas atbalsta sistēmas pieaugušo izglītībai attīstība” 2.3.1.4.i. investīcijas “Individuālo mācību kontu pieejas attīstība” īstenošanas projektam pievienotās vērtības nodokļa izmaksas līdz 840 193 eiro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valūtas pierakstu, lūdzam aizstāt protokollēmuma 2. punktā vārdu "eiro" au vārdu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17.03.2023.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