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investīcijas otrās kārtas projekta ietvaros plāno sniegt ģimeniskai videi pietuvinātu pakalpojumu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kuros ir norādīti konkrēti adresāti, ir saistoši tikai šiem adresātiem. Ja lēmumu adresāts ir dalībvalstis (kā tas ir noteikumu 14.</w:t>
            </w:r>
            <w:r w:rsidR="00000000" w:rsidRPr="00000000" w:rsidDel="00000000">
              <w:rPr>
                <w:vertAlign w:val="superscript"/>
                <w:rtl w:val="0"/>
              </w:rPr>
              <w:t xml:space="preserve">1</w:t>
            </w:r>
            <w:r w:rsidR="00000000" w:rsidRPr="00000000" w:rsidDel="00000000">
              <w:rPr>
                <w:rtl w:val="0"/>
              </w:rPr>
              <w:t xml:space="preserve"> punktā un attiecīgi arī 48.</w:t>
            </w:r>
            <w:r w:rsidR="00000000" w:rsidRPr="00000000" w:rsidDel="00000000">
              <w:rPr>
                <w:vertAlign w:val="superscript"/>
                <w:rtl w:val="0"/>
              </w:rPr>
              <w:t xml:space="preserve">1 </w:t>
            </w:r>
            <w:r w:rsidR="00000000" w:rsidRPr="00000000" w:rsidDel="00000000">
              <w:rPr>
                <w:rtl w:val="0"/>
              </w:rPr>
              <w:t xml:space="preserve">2.7. apakšpunktā minētā lēmuma gadījumā) un ir nepieciešams to normas padarīt saistošas privātpersonām, tad lēmumi ir jāpārņem nacionālajā normatīvajā aktā, un tos nevar padarīt par saistošiem privātpersonām, ietverot atsauci nacionālajā normatīvajā aktā. Attiecīgi aicinām precizēt projektu, tajā pārņemot tās lēmuma normas, kas jāattiecina uz privātpersonām (līdzīgi kā pārņemot direktīvas), svītrot projektā atsauces uz lēmumu un atbilstoši precizēt anotācijas 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kas sniedz vispārējas tautsaimniecības pakalpojumu, iesniedz aģentūrā vispārējas tautsaimnieciskas nozīmes pakalpojuma pilnvarojuma uzlicēja apliecinājumu par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minēto maksājumu kontroli un pārskatīšanu, kā arī to pārmaksas novēršanu un atgūšanu, ievērojot Eiropas Savienības līmenī noteikto pārbaužu regularitāti, bet ne retāk kā reizi trijos gados un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pārvaldes lēmuma vai pilnvarojuma līguma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tiesiskais pienākums būtu izpildāms un nepārprotami skaidrs, aicinām precizēt projekta 35. punktā izteikto noteikumu 48.</w:t>
            </w:r>
            <w:r w:rsidR="00000000" w:rsidRPr="00000000" w:rsidDel="00000000">
              <w:rPr>
                <w:vertAlign w:val="superscript"/>
                <w:rtl w:val="0"/>
              </w:rPr>
              <w:t xml:space="preserve">1</w:t>
            </w:r>
            <w:r w:rsidR="00000000" w:rsidRPr="00000000" w:rsidDel="00000000">
              <w:rPr>
                <w:rtl w:val="0"/>
              </w:rPr>
              <w:t xml:space="preserve">4. apakšpunktu vai anotācijā skaidrot, kas saprotams ar "Eiropas Savienības līmenī noteikto pārbaužu regularitāti".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investīcijas otrās kārtas pirmās projektu iesniegumu atlases finansējuma saņēmējs paredz veidot ģimeniskai videi pietuvinātu infrastruktūru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minētajai mērķa grupai, tas līdz 2026. gada 30. jūnijam iesniedz aģentūrā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pārvaldes lēmumu vai pilnvarojumu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Tie trīs finansējuma saņēmēji, kuru projektu iesniegumi ir apstiprināti pirmajā projektu iesniegumu atlasē, j</w:t>
            </w:r>
            <w:r w:rsidR="00000000" w:rsidRPr="00000000" w:rsidDel="00000000">
              <w:rPr>
                <w:i w:val="1"/>
                <w:u w:val="single"/>
                <w:rtl w:val="0"/>
              </w:rPr>
              <w:t xml:space="preserve">a nepieciešams, varēs pārskatīt </w:t>
            </w:r>
            <w:r w:rsidR="00000000" w:rsidRPr="00000000" w:rsidDel="00000000">
              <w:rPr>
                <w:i w:val="1"/>
                <w:rtl w:val="0"/>
              </w:rPr>
              <w:t xml:space="preserve">apstiprinātajos projektos ietvertos nosacījumus un paredzēt tajos izmaiņas, kas izriet no šiem MK noteikumu Nr. 475 grozījumiem. Izmaiņas veicamas, ierosinot atbilstošus grozījumus vienošanās par projekta īstenošanu. [..] Šis nosacījums attieksies arī uz trīs apstiprinātajiem pašvaldību projektiem. Tā kā pašvaldības infrastruktūru veido savu funkciju īstenošanai, infrastruktūras izmantošana ir paredzēta mērķa grupai, kurai ir pašvaldības sociālā dienesta lēmums par attiecīgā pakalpojuma piešķiršanu. Tāpēc šī nosacījuma izvirzīšanai </w:t>
            </w:r>
            <w:r w:rsidR="00000000" w:rsidRPr="00000000" w:rsidDel="00000000">
              <w:rPr>
                <w:i w:val="1"/>
                <w:u w:val="single"/>
                <w:rtl w:val="0"/>
              </w:rPr>
              <w:t xml:space="preserve">nav būtiska ietekme uz apstiprinātajiem projektiem</w:t>
            </w:r>
            <w:r w:rsidR="00000000" w:rsidRPr="00000000" w:rsidDel="00000000">
              <w:rPr>
                <w:i w:val="1"/>
                <w:rtl w:val="0"/>
              </w:rPr>
              <w:t xml:space="preserve">. Nosacījumam par trūcīgas vai maznodrošinātas mājsaimniecības statusa esamību kā nesaimnieciskas darbības raksturojošai pazīmei </w:t>
            </w:r>
            <w:r w:rsidR="00000000" w:rsidRPr="00000000" w:rsidDel="00000000">
              <w:rPr>
                <w:i w:val="1"/>
                <w:u w:val="single"/>
                <w:rtl w:val="0"/>
              </w:rPr>
              <w:t xml:space="preserve">varētu būt ietekme</w:t>
            </w:r>
            <w:r w:rsidR="00000000" w:rsidRPr="00000000" w:rsidDel="00000000">
              <w:rPr>
                <w:i w:val="1"/>
                <w:rtl w:val="0"/>
              </w:rPr>
              <w:t xml:space="preserve"> uz trīs apstiprinātajiem projektiem un pastāv iespēja, ka trīs pašvaldībām būs jāpārskata apstiprināto projektu īstenošanas nosacījumi un tālākās projekta īstenošanas iespējas.</w:t>
            </w:r>
            <w:r w:rsidR="00000000" w:rsidRPr="00000000" w:rsidDel="00000000">
              <w:rPr>
                <w:rtl w:val="0"/>
              </w:rPr>
              <w:t xml:space="preserve">" Lūdzam anotācijā izvērstāk skaidrot, kāda ir paredzamā noteikumu grozījumu ietekme uz finansējuma saņēmējiem, kuru projektu iesniegumi ir jau apstiprināti, un attiecīgi uz apstiprināto projektu īstenošanu. Lūdzam skaidrot, vai grozījumi nelabvēlīgi neietekmē personu jau iegūtās tiesības, kā arī sniegt izvērstāku pamatojumu iespējamai ietekmei uz jau apstiprinātajiem projektiem. Tāpat aicinām noteikumu projektu saskaņot ar Latvijas Pašvaldību savienību, ņemot vērā, ka noteikumu projektā paredzētās izmaiņas skar arī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24-TA-516</w:t>
    </w:r>
    <w:r>
      <w:br/>
    </w:r>
    <w:r w:rsidR="00000000" w:rsidRPr="00000000" w:rsidDel="00000000">
      <w:rPr>
        <w:rtl w:val="0"/>
      </w:rPr>
      <w:t xml:space="preserve">Izdrukāts 13.06.2024.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24-TA-516</w:t>
    </w:r>
    <w:r>
      <w:br/>
    </w:r>
    <w:r w:rsidR="00000000" w:rsidRPr="00000000" w:rsidDel="00000000">
      <w:rPr>
        <w:rtl w:val="0"/>
      </w:rPr>
      <w:t xml:space="preserve">Izdrukāts 13.06.2024.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Atzinumi_24-TA-516.docx</dc:title>
</cp:coreProperties>
</file>

<file path=docProps/custom.xml><?xml version="1.0" encoding="utf-8"?>
<Properties xmlns="http://schemas.openxmlformats.org/officeDocument/2006/custom-properties" xmlns:vt="http://schemas.openxmlformats.org/officeDocument/2006/docPropsVTypes"/>
</file>