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privāto pirmsskolas izglītības pakalpojumu sniegšanu vai par bērnu uzraudzības pakalpojumu sniegšanu tiek slēgts ne ilgāk kā uz pieciem gadiem, nepārsniedzot 2029. gada 31.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maksimālais līguma termiņš ir īsāks par projekta plānoto īstenošans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apakšpunkta 1. tabulu ar noteikumu projekta 47.3. apakšpunkta izvērtējumu par atbilstību attiecīgajam Eiropas Savienības tiesību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24.05.2023.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24.05.2023.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Atzinumi_23-TA-873.docx</dc:title>
</cp:coreProperties>
</file>

<file path=docProps/custom.xml><?xml version="1.0" encoding="utf-8"?>
<Properties xmlns="http://schemas.openxmlformats.org/officeDocument/2006/custom-properties" xmlns:vt="http://schemas.openxmlformats.org/officeDocument/2006/docPropsVTypes"/>
</file>