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Biodegvielu, bioloģisko šķidro kurināmo, biomasas degvielu, biomasas kurināmo vai biogāzi var uzskatīt par atbilstošu ilgtspējas un siltumnīcefekta gāzu emisiju ietaupījuma kritērijiem, bet no atjaunojamiem energoresursiem ražotu nebioloģiskas izcelsmes šķidro vai gāzveida degvielu, pārstrādātā oglekļa degvielu vai pārstrādātā oglekļa kurināmo, kā arī bioloģisko šķidro kurināmo un biomasas kurināmo, ko ražo no atkritumiem un atlikumiem, kas nav lauksaimniecības, akvakultūras, zvejniecības un mežsaimniecības atlikumi, un no atkritumiem un atlikumiem, ko vispirms pārstrādā produktā, kuru pēc tam pārstrādā bioloģiskajā šķidrajā kurināmajā un biomasas kurināmajā, var uzskatīt par tādu, kas nodrošina siltumnīcefekta gāzu emisiju ietaupījumu, ja tas ir apliecināts vienā no šādiem veidiem: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aicina ministriju iespējamo ātrāk uzsākt Latvijas nacionālās shēmas izstrādi biomasas ilgtspējas atbilstības apliecināšanai, jo, mūsuprāt, komersanta shēmu pielietojums nav uzskatāms par stabilu ilgtermiņa risinājumu. Uzņēmumi norāda, ka pašreizējais regulējums, ar vēsturisko darījumu izvērtēšanu nākamajā gadā rada neplānotu un neparedzama apmēra izmaksu riskus, ja par pagātnes darījumiem būs nepieciešams iegādāties CO</w:t>
            </w:r>
            <w:r w:rsidR="00000000" w:rsidRPr="00000000" w:rsidDel="00000000">
              <w:rPr>
                <w:vertAlign w:val="subscript"/>
                <w:rtl w:val="0"/>
              </w:rPr>
              <w:t xml:space="preserve">2</w:t>
            </w:r>
            <w:r w:rsidR="00000000" w:rsidRPr="00000000" w:rsidDel="00000000">
              <w:rPr>
                <w:rtl w:val="0"/>
              </w:rPr>
              <w:t xml:space="preserve"> kvotas. Šādas var būtiski paaugstināt tarifus un attiecīgi negatīvi ietekmēt iedzīvotāju spēju savlaicīgi norēķināties par piegādāto siltumenerģiju.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aicina papildināt Noteikumu projektā iekļaut priekšlikumu grozījumiem 33.pantā un izteikt apakšpunktus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brīvprātīgās shēmas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Latvijas nacionālās shēmas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nacionālās shēmas ietvaros, kuru izveidojusi cita Eiropas Savienības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komersanta shēmas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23-TA-1548</w:t>
    </w:r>
    <w:r>
      <w:br/>
    </w:r>
    <w:r w:rsidR="00000000" w:rsidRPr="00000000" w:rsidDel="00000000">
      <w:rPr>
        <w:rtl w:val="0"/>
      </w:rPr>
      <w:t xml:space="preserve">Izdrukāts 30.06.2023. 17.22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23-TA-1548</w:t>
    </w:r>
    <w:r>
      <w:br/>
    </w:r>
    <w:r w:rsidR="00000000" w:rsidRPr="00000000" w:rsidDel="00000000">
      <w:rPr>
        <w:rtl w:val="0"/>
      </w:rPr>
      <w:t xml:space="preserve">Izdrukāts 30.06.2023. 17.22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Atzinumi_23-TA-1548.docx</dc:title>
</cp:coreProperties>
</file>

<file path=docProps/custom.xml><?xml version="1.0" encoding="utf-8"?>
<Properties xmlns="http://schemas.openxmlformats.org/officeDocument/2006/custom-properties" xmlns:vt="http://schemas.openxmlformats.org/officeDocument/2006/docPropsVTypes"/>
</file>