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informatīvajā ziņojuma 39.lapā minēto autonomo transportlīdzekļu attīstības Horizon Europe projektu līdzfinansēto projektu "AUGMENTED CCAM", kura mērķis ir izprast, saskaņot un izvērtēt paplašinātus un jaunus fiziskās un digitālās sakaru infrastruktūras (PDI – physical and digital infrastructure) risinājumus, lai veicinātu gatavību plaša mēroga CCAM (savienota, sadarboties spējīga un automatizēta mobilitāte) ieviešanai uz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skaidrojumu par sasaisti ar Digitālās transformācijas pamatnostādnēs  2021. - 2027. Satiksmes ministrijai noteiktā uzdevuma U4.5.2.-2 izpildi: “Identificēt un analizēt nacionālā normatīvā regulējuma šķēršļus attālināti vadāmo un autonomo transporta līdzekļu testēšanai, balstoties uz industrijas, zinātnisko institūciju un pašvaldību pieprasījumu bāzes (līdz 2023. gadam), nepieciešamības gadījumā pilnveidojot sauszemes, gaisa un ūdens transporta jomas normatīvo regulējumu, ņemot vērā starptautiskā regulējuma prasības un citu ES valstu praksi un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Skraučs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nodaļā "3. Politikas ietekmes novērtējums" sadaļā "Teritoriju attīstība" veikt sekojošus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tekstu "Tomēr no teritoriju attīstības viedokļa raugoties, transports nav vērtējams kā viennozīmīgs priekšnosacījums kādas teritorijas attīstībai." Tas ir pretrunā ar dokumenta sadaļas pirmo rindkopu un hierarhiski augstākajā Latvijas ilgtermiņa attīstības plānošanas dokumentā - Latvijas ilgtspējīgas attīstības stratēģijā līdz 2030.gadam - sadaļā "Tepiskās attīstības perspektīva" skaidri norādīto sasniedzamības nozīmību teritoriju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līdzīgi kā citas 3.nodaļas apakšsadaļas ar vismaz dažiem galvenajiem datiem par ietekmi. Vēršam uzmanību, ka sadaļā "Teritoriju attīstība" pašlaik nav ietverti nekādi statistikas dati, kas pamatotu apgalvojumus.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Jureviča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20.01.2025.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20.01.2025.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