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B77D" w14:textId="77777777" w:rsidR="00756163" w:rsidRDefault="00756163" w:rsidP="00756163">
      <w:pPr>
        <w:rPr>
          <w:rFonts w:ascii="Arial" w:hAnsi="Arial" w:cs="Arial"/>
          <w:sz w:val="20"/>
          <w:szCs w:val="20"/>
        </w:rPr>
      </w:pPr>
      <w:r>
        <w:rPr>
          <w:rFonts w:ascii="Arial" w:hAnsi="Arial" w:cs="Arial"/>
          <w:sz w:val="20"/>
          <w:szCs w:val="20"/>
        </w:rPr>
        <w:t xml:space="preserve">Labdien, </w:t>
      </w:r>
    </w:p>
    <w:p w14:paraId="5E6521C8" w14:textId="77777777" w:rsidR="00756163" w:rsidRDefault="00756163" w:rsidP="00756163">
      <w:pPr>
        <w:rPr>
          <w:rFonts w:ascii="Arial" w:hAnsi="Arial" w:cs="Arial"/>
          <w:sz w:val="20"/>
          <w:szCs w:val="20"/>
        </w:rPr>
      </w:pPr>
    </w:p>
    <w:p w14:paraId="68CDDABB" w14:textId="77777777" w:rsidR="00756163" w:rsidRDefault="00756163" w:rsidP="00756163">
      <w:pPr>
        <w:rPr>
          <w:rFonts w:ascii="Arial" w:hAnsi="Arial" w:cs="Arial"/>
          <w:sz w:val="20"/>
          <w:szCs w:val="20"/>
        </w:rPr>
      </w:pPr>
      <w:r>
        <w:rPr>
          <w:rFonts w:ascii="Arial" w:hAnsi="Arial" w:cs="Arial"/>
          <w:sz w:val="20"/>
          <w:szCs w:val="20"/>
        </w:rPr>
        <w:t xml:space="preserve">Tieslietu ministrija ir iepazinusies ar Finanšu ministrijas starpinstitūciju elektroniskai atkārtotajai saskaņošanai (ārpus-TAP) atsūtīto precizēto likumprojektu “Ilgtspējas informācijas atklāšanas likums (23-TA-3235) (turpmāk – likumprojekts), tā anotāciju un izziņu, un izsaka sekojošus </w:t>
      </w:r>
      <w:r>
        <w:rPr>
          <w:rFonts w:ascii="Arial" w:hAnsi="Arial" w:cs="Arial"/>
          <w:sz w:val="20"/>
          <w:szCs w:val="20"/>
          <w:u w:val="single"/>
        </w:rPr>
        <w:t>iebildumus</w:t>
      </w:r>
      <w:r>
        <w:rPr>
          <w:rFonts w:ascii="Arial" w:hAnsi="Arial" w:cs="Arial"/>
          <w:sz w:val="20"/>
          <w:szCs w:val="20"/>
        </w:rPr>
        <w:t>.</w:t>
      </w:r>
    </w:p>
    <w:p w14:paraId="3C4D3969" w14:textId="77777777" w:rsidR="00756163" w:rsidRDefault="00756163" w:rsidP="00756163">
      <w:pPr>
        <w:rPr>
          <w:rFonts w:ascii="Arial" w:hAnsi="Arial" w:cs="Arial"/>
          <w:sz w:val="20"/>
          <w:szCs w:val="20"/>
        </w:rPr>
      </w:pPr>
    </w:p>
    <w:p w14:paraId="79A0462F" w14:textId="77777777" w:rsidR="00756163" w:rsidRDefault="00756163" w:rsidP="00756163">
      <w:pPr>
        <w:pStyle w:val="ListParagraph"/>
        <w:numPr>
          <w:ilvl w:val="0"/>
          <w:numId w:val="1"/>
        </w:numPr>
        <w:spacing w:after="80"/>
        <w:contextualSpacing w:val="0"/>
        <w:rPr>
          <w:rFonts w:ascii="Arial" w:eastAsia="Times New Roman" w:hAnsi="Arial" w:cs="Arial"/>
          <w:sz w:val="20"/>
          <w:szCs w:val="20"/>
        </w:rPr>
      </w:pPr>
      <w:r>
        <w:rPr>
          <w:rFonts w:eastAsia="Times New Roman"/>
        </w:rPr>
        <w:t xml:space="preserve">Tieslietu ministrija konceptuāli neiebilst projektā paredzētajam regulējumam, tomēr vienlaikus vērš uzmanību, ka provizoriskā likumprojektā paredzētā regulējuma īstermiņa risinājuma īstenošana ir saistīta ar papildu izmaksām Latvijas Republikas Uzņēmumu reģistram (turpmāk – Uzņēmumu reģistrs). Provizoriskās īstermiņa risinājuma izmaksas ir 27 000 EUR, kas ietver gan izmaiņu veikšanu IS, gan infrastruktūras nodrošināšanu, kā arī, iespējamas izmaksas risinājuma uzturēšanai ik gadu. Summa noteikta, ņemot vērā informācijas glabāšanas termiņu dokumentiem, ko nodos XBLR pārskatu. Atbilstoši Uzņēmumu reģistra rīcībā esošajai informācijai, kas saņemta no Valsts ieņēmumu dienesta, viena pārskata apjoms lēšams aptuveni 10 </w:t>
      </w:r>
      <w:proofErr w:type="spellStart"/>
      <w:r>
        <w:rPr>
          <w:rFonts w:eastAsia="Times New Roman"/>
        </w:rPr>
        <w:t>Mb</w:t>
      </w:r>
      <w:proofErr w:type="spellEnd"/>
      <w:r>
        <w:rPr>
          <w:rFonts w:eastAsia="Times New Roman"/>
        </w:rPr>
        <w:t>. Papildus vēršam uzmanību, ka papildus anotācijā norādīto subjektu skaitam, uz ko attieksies regulējuma prasību obligāta ieviešana, iespējams, ka būs juridiskās personas, kas šādu informāciju iesniegs brīvprātīgi. Līdz ar to aicinām papildināt anotācijas 2.3. sadaļu, iekļaujot administratīvo izmaksu aprēķinu.</w:t>
      </w:r>
    </w:p>
    <w:p w14:paraId="14B17F80" w14:textId="77777777" w:rsidR="00756163" w:rsidRDefault="00756163" w:rsidP="00756163">
      <w:pPr>
        <w:pStyle w:val="ListParagraph"/>
        <w:numPr>
          <w:ilvl w:val="0"/>
          <w:numId w:val="1"/>
        </w:numPr>
        <w:spacing w:after="80"/>
        <w:contextualSpacing w:val="0"/>
        <w:rPr>
          <w:rFonts w:eastAsia="Times New Roman"/>
        </w:rPr>
      </w:pPr>
      <w:r>
        <w:rPr>
          <w:rFonts w:eastAsia="Times New Roman"/>
        </w:rPr>
        <w:t xml:space="preserve">Vienlaikus likumprojektam pievienoto dokumentu izklāstā nav atrodama informācija, ka šī brīža paredzētais risinājums regulējuma ieviešanai ir plānots kā īstermiņa risinājums, un nav informācijas, kas skaidrotu, ka ilgtermiņā tas būs maināms. Tādēļ Tieslietu ministrija lūdz papildināt likumprojekta “Ilgtspējas informācijas atklāšanas likums” (vai kāda cita saistītā likumprojekta) </w:t>
      </w:r>
      <w:proofErr w:type="spellStart"/>
      <w:r>
        <w:rPr>
          <w:rFonts w:eastAsia="Times New Roman"/>
        </w:rPr>
        <w:t>protokollēmuma</w:t>
      </w:r>
      <w:proofErr w:type="spellEnd"/>
      <w:r>
        <w:rPr>
          <w:rFonts w:eastAsia="Times New Roman"/>
        </w:rPr>
        <w:t xml:space="preserve"> projektu, iekļaujot tajā skaidri definētu uzdevumu Finanšu ministrijai attiecībā uz ilgtermiņa risinājuma rašanu datu nodošanai. Tieslietu ministrija piedāvā minēto uzdevumu izteikt šādā redakcijā: “</w:t>
      </w:r>
      <w:r>
        <w:rPr>
          <w:rFonts w:eastAsia="Times New Roman"/>
          <w:i/>
          <w:iCs/>
        </w:rPr>
        <w:t>Finanšu ministrijai (Valsts ieņēmumu dienestam) līdz 2025.gada 31.decembrim [idejisks priekšlikums] rast ilgtermiņa risinājumu gada pārskatu, to pielikumu un tajos iekļautās informācijas turpmākai apstrādei un publiskošanai, ievērojot valstī noteiktās prasības attiecībā uz Datu izplatīšanas un pārvaldības platformas izmantošanu, risinājumu saskaņojot ar Tieslietu ministriju (Latvijas Republikas Uzņēmumu reģistru).</w:t>
      </w:r>
      <w:r>
        <w:rPr>
          <w:rFonts w:eastAsia="Times New Roman"/>
        </w:rPr>
        <w:t xml:space="preserve">” Pašreizējais regulējums paredz, ka Uzņēmumu gada pārskatus turpinās nodot Uzņēmumu reģistram servisu veidā ar esošo risinājumu vismaz līdz brīdim kad notiks gada pārskatu funkcionalitātes pārstrāde no vecās nodokļu sistēmas uz jauno. Šāds regulējums nav terminēts, līdz ar to minētā uzdevuma iekļaušana </w:t>
      </w:r>
      <w:proofErr w:type="spellStart"/>
      <w:r>
        <w:rPr>
          <w:rFonts w:eastAsia="Times New Roman"/>
        </w:rPr>
        <w:t>protokollēmuma</w:t>
      </w:r>
      <w:proofErr w:type="spellEnd"/>
      <w:r>
        <w:rPr>
          <w:rFonts w:eastAsia="Times New Roman"/>
        </w:rPr>
        <w:t xml:space="preserve"> projektā nepieciešama, lai tiktu skaidri noteikts, ka pašreizējais risinājums ir tikai īstermiņa risinājums, un paralēli tiks strādāts pie efektīva ilgtermiņa risinājuma rašanas. Vienlaikus lūdzam papildināt arī anotāciju ar informāciju, ka šobrīd paredzētais risinājums ir plānots kā īstermiņa risinājums.</w:t>
      </w:r>
    </w:p>
    <w:p w14:paraId="7874FFE1" w14:textId="77777777" w:rsidR="00756163" w:rsidRDefault="00756163" w:rsidP="00756163">
      <w:pPr>
        <w:pStyle w:val="ListParagraph"/>
        <w:numPr>
          <w:ilvl w:val="0"/>
          <w:numId w:val="1"/>
        </w:numPr>
        <w:spacing w:after="80"/>
        <w:contextualSpacing w:val="0"/>
        <w:rPr>
          <w:rFonts w:eastAsia="Times New Roman"/>
        </w:rPr>
      </w:pPr>
      <w:r>
        <w:rPr>
          <w:rFonts w:eastAsia="Times New Roman"/>
        </w:rPr>
        <w:t>Vēršam arī uzmanību, ka anotācijas 7.1. punktā norādīts, ka projekta izpildē tiks iesaistītas divas institūcijas, tostarp Uzņēmumu reģistrs. Līdz ar to Tieslietu ministrijas ieskatā attiecīgi papildināma informācija arī 7.4. punktā iekļautajā tabulā, norādot informāciju par projekta ietekmi uz šīm institūcijām, tostarp norādot, ka Uzņēmumu reģistra funkcijas tiks paplašinātas attiecībā uz likumprojektā paredzēto ilgtspējas ziņojumu saņemšanu no Valsts ieņēmumu dienesta un to publiskošanu savā tīmekļvietnē.</w:t>
      </w:r>
    </w:p>
    <w:p w14:paraId="3B894549" w14:textId="77777777" w:rsidR="00756163" w:rsidRDefault="00756163" w:rsidP="00756163">
      <w:pPr>
        <w:spacing w:after="80"/>
        <w:rPr>
          <w:rFonts w:ascii="Arial" w:hAnsi="Arial" w:cs="Arial"/>
          <w:sz w:val="20"/>
          <w:szCs w:val="20"/>
        </w:rPr>
      </w:pPr>
    </w:p>
    <w:p w14:paraId="1C33E6C0" w14:textId="77777777" w:rsidR="00756163" w:rsidRDefault="00756163" w:rsidP="00756163">
      <w:pPr>
        <w:spacing w:after="80"/>
        <w:rPr>
          <w:rFonts w:ascii="Arial" w:hAnsi="Arial" w:cs="Arial"/>
          <w:sz w:val="20"/>
          <w:szCs w:val="20"/>
        </w:rPr>
      </w:pPr>
      <w:r>
        <w:rPr>
          <w:rFonts w:ascii="Arial" w:hAnsi="Arial" w:cs="Arial"/>
          <w:sz w:val="20"/>
          <w:szCs w:val="20"/>
        </w:rPr>
        <w:t xml:space="preserve">Vienlaikus Tieslietu ministrija izsaka sekojošu </w:t>
      </w:r>
      <w:r>
        <w:rPr>
          <w:rFonts w:ascii="Arial" w:hAnsi="Arial" w:cs="Arial"/>
          <w:sz w:val="20"/>
          <w:szCs w:val="20"/>
          <w:u w:val="single"/>
        </w:rPr>
        <w:t>priekšlikumu</w:t>
      </w:r>
      <w:r>
        <w:rPr>
          <w:rFonts w:ascii="Arial" w:hAnsi="Arial" w:cs="Arial"/>
          <w:sz w:val="20"/>
          <w:szCs w:val="20"/>
        </w:rPr>
        <w:t>.</w:t>
      </w:r>
    </w:p>
    <w:p w14:paraId="0E281671" w14:textId="77777777" w:rsidR="00756163" w:rsidRDefault="00756163" w:rsidP="00756163">
      <w:pPr>
        <w:pStyle w:val="ListParagraph"/>
        <w:numPr>
          <w:ilvl w:val="0"/>
          <w:numId w:val="2"/>
        </w:numPr>
        <w:spacing w:after="80"/>
        <w:contextualSpacing w:val="0"/>
        <w:rPr>
          <w:rFonts w:ascii="Arial" w:eastAsia="Times New Roman" w:hAnsi="Arial" w:cs="Arial"/>
          <w:sz w:val="20"/>
          <w:szCs w:val="20"/>
        </w:rPr>
      </w:pPr>
      <w:r>
        <w:rPr>
          <w:rFonts w:eastAsia="Times New Roman"/>
        </w:rPr>
        <w:lastRenderedPageBreak/>
        <w:t xml:space="preserve">Aicinām precizēt likumprojekta 13. panta pirmās daļas pēdējo palīgteikumu “(1) (..), </w:t>
      </w:r>
      <w:r>
        <w:rPr>
          <w:rFonts w:eastAsia="Times New Roman"/>
          <w:i/>
          <w:iCs/>
        </w:rPr>
        <w:t>darot to trešajā valstī reģistrētās mātes sabiedrības koncerna līmenī,</w:t>
      </w:r>
      <w:r>
        <w:rPr>
          <w:rFonts w:eastAsia="Times New Roman"/>
        </w:rPr>
        <w:t>” jo no esošās redakcijas nav skaidrs, kas domāts ar vārdiem “darot to”. Lūdzam pārbaudīt, vai tekstā neiztrūkst kāds vārds, kā dēļ teksts nav uztverams.</w:t>
      </w:r>
    </w:p>
    <w:p w14:paraId="32F1937D" w14:textId="77777777" w:rsidR="00756163" w:rsidRDefault="00756163" w:rsidP="00756163">
      <w:pPr>
        <w:rPr>
          <w:rFonts w:ascii="Arial" w:hAnsi="Arial" w:cs="Arial"/>
          <w:sz w:val="20"/>
          <w:szCs w:val="20"/>
        </w:rPr>
      </w:pPr>
    </w:p>
    <w:p w14:paraId="7E9A09B4" w14:textId="77777777" w:rsidR="0083371C" w:rsidRDefault="0083371C"/>
    <w:sectPr w:rsidR="0083371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62D9D"/>
    <w:multiLevelType w:val="hybridMultilevel"/>
    <w:tmpl w:val="133413B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6A7F470D"/>
    <w:multiLevelType w:val="hybridMultilevel"/>
    <w:tmpl w:val="4998AF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3662981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54373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163"/>
    <w:rsid w:val="00756163"/>
    <w:rsid w:val="0083371C"/>
    <w:rsid w:val="00A70F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ADCBD"/>
  <w15:chartTrackingRefBased/>
  <w15:docId w15:val="{82064A5A-0F6A-40C1-944E-CB8BD64BA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163"/>
    <w:pPr>
      <w:spacing w:after="0" w:line="240" w:lineRule="auto"/>
    </w:pPr>
    <w:rPr>
      <w:rFonts w:ascii="Calibri" w:hAnsi="Calibri" w:cs="Calibri"/>
      <w:kern w:val="0"/>
      <w14:ligatures w14:val="none"/>
    </w:rPr>
  </w:style>
  <w:style w:type="paragraph" w:styleId="Heading1">
    <w:name w:val="heading 1"/>
    <w:basedOn w:val="Normal"/>
    <w:next w:val="Normal"/>
    <w:link w:val="Heading1Char"/>
    <w:uiPriority w:val="9"/>
    <w:qFormat/>
    <w:rsid w:val="007561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61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61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61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61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616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616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616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616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1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61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61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61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61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61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61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61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6163"/>
    <w:rPr>
      <w:rFonts w:eastAsiaTheme="majorEastAsia" w:cstheme="majorBidi"/>
      <w:color w:val="272727" w:themeColor="text1" w:themeTint="D8"/>
    </w:rPr>
  </w:style>
  <w:style w:type="paragraph" w:styleId="Title">
    <w:name w:val="Title"/>
    <w:basedOn w:val="Normal"/>
    <w:next w:val="Normal"/>
    <w:link w:val="TitleChar"/>
    <w:uiPriority w:val="10"/>
    <w:qFormat/>
    <w:rsid w:val="0075616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61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61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61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6163"/>
    <w:pPr>
      <w:spacing w:before="160"/>
      <w:jc w:val="center"/>
    </w:pPr>
    <w:rPr>
      <w:i/>
      <w:iCs/>
      <w:color w:val="404040" w:themeColor="text1" w:themeTint="BF"/>
    </w:rPr>
  </w:style>
  <w:style w:type="character" w:customStyle="1" w:styleId="QuoteChar">
    <w:name w:val="Quote Char"/>
    <w:basedOn w:val="DefaultParagraphFont"/>
    <w:link w:val="Quote"/>
    <w:uiPriority w:val="29"/>
    <w:rsid w:val="00756163"/>
    <w:rPr>
      <w:i/>
      <w:iCs/>
      <w:color w:val="404040" w:themeColor="text1" w:themeTint="BF"/>
    </w:rPr>
  </w:style>
  <w:style w:type="paragraph" w:styleId="ListParagraph">
    <w:name w:val="List Paragraph"/>
    <w:basedOn w:val="Normal"/>
    <w:uiPriority w:val="34"/>
    <w:qFormat/>
    <w:rsid w:val="00756163"/>
    <w:pPr>
      <w:ind w:left="720"/>
      <w:contextualSpacing/>
    </w:pPr>
  </w:style>
  <w:style w:type="character" w:styleId="IntenseEmphasis">
    <w:name w:val="Intense Emphasis"/>
    <w:basedOn w:val="DefaultParagraphFont"/>
    <w:uiPriority w:val="21"/>
    <w:qFormat/>
    <w:rsid w:val="00756163"/>
    <w:rPr>
      <w:i/>
      <w:iCs/>
      <w:color w:val="0F4761" w:themeColor="accent1" w:themeShade="BF"/>
    </w:rPr>
  </w:style>
  <w:style w:type="paragraph" w:styleId="IntenseQuote">
    <w:name w:val="Intense Quote"/>
    <w:basedOn w:val="Normal"/>
    <w:next w:val="Normal"/>
    <w:link w:val="IntenseQuoteChar"/>
    <w:uiPriority w:val="30"/>
    <w:qFormat/>
    <w:rsid w:val="007561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6163"/>
    <w:rPr>
      <w:i/>
      <w:iCs/>
      <w:color w:val="0F4761" w:themeColor="accent1" w:themeShade="BF"/>
    </w:rPr>
  </w:style>
  <w:style w:type="character" w:styleId="IntenseReference">
    <w:name w:val="Intense Reference"/>
    <w:basedOn w:val="DefaultParagraphFont"/>
    <w:uiPriority w:val="32"/>
    <w:qFormat/>
    <w:rsid w:val="007561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30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2468</Words>
  <Characters>1407</Characters>
  <Application>Microsoft Office Word</Application>
  <DocSecurity>0</DocSecurity>
  <Lines>11</Lines>
  <Paragraphs>7</Paragraphs>
  <ScaleCrop>false</ScaleCrop>
  <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Elksne</dc:creator>
  <cp:keywords/>
  <dc:description/>
  <cp:lastModifiedBy>Madara Elksne</cp:lastModifiedBy>
  <cp:revision>1</cp:revision>
  <dcterms:created xsi:type="dcterms:W3CDTF">2024-04-09T08:58:00Z</dcterms:created>
  <dcterms:modified xsi:type="dcterms:W3CDTF">2024-04-09T08:58:00Z</dcterms:modified>
</cp:coreProperties>
</file>