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Attīstības sadarbības politikas pamatnostādņu 2021. – 2027. gadam starpposma izvērtējums (par 2021. – 2023. gadu)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25.06.2024. 21.44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25.06.2024. 21.44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