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23-TA-1123: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nekustamā īpašuma Rīgā, Mazā Nometņu ielā 56-3 nodošanu privatizācijai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(Objektu raksturojosa dokumentacija)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cita starpā saskaņā ar likuma „Par valsts un pašvaldību dzīvojamo māju privatizāciju” 74.panta trešo daļu nodot privatizācijai dzīvokli Nr.3 Mazā Nometņu ielā 56, Rīgā (telpu grupas kadastra apzīmējums 01000560135001003), kopā ar kopīpašuma 428/2717 domājamām daļām no dzīvojamās mājas (būves kadastra apzīmējums 01000560135001) un zemes vienības (kadastra apzīmējums 01000560135).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Dzīvojamā māja (būves kadastra apzīmējums 01000560135001) un zemes vienība (kadastra apzīmējums 01000560135) ietilpst nekustamā īpašuma (nekustamā īpašuma kadastra numurs 01000560135) Mazā Nometņu ielā 56, Rīgā sastāvā (turpmāk - nekustamais īpašums) un tā 1/4 domājamo daļu īpašniece ir valsts Finanšu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un pašvaldību dzīvojamo māju privatizāciju” 74.panta trešā daļa noteic, ka valsts dzīvojamās mājas Ministru kabineta noteiktajā kārtībā nododamas privatizācijai valsts dzīvojamo māju privatizāciju veicošajai institūcijai vai pašvaldībām un ka valsts dzīvojamo māju privatizāciju veicošajai institūcijai nodotās dzīvojamās mājas </w:t>
            </w:r>
            <w:r w:rsidR="00000000" w:rsidRPr="00000000" w:rsidDel="00000000">
              <w:rPr>
                <w:u w:val="single"/>
                <w:rtl w:val="0"/>
              </w:rPr>
              <w:t xml:space="preserve">paliek iepriekšējā valdītāja valdījumā un apsaimniekošanā arī pēc tam, kad pieņemts lēmums par dzīvojamās mājas privatizācijas uzsākšanu, izņemot gadījumus, kad pēc vienošanās ar iepriekšējo valdītāju valsts dzīvojamo māju privatizāciju veicošā institūcija pārņem attiecīgās dzīvojamās mājas savā valdījumā un apsaimniekošanā.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privatizāciju veicošā institūcija SIA “Publisko aktīvu pārvaldītājs Possessor” (turpmāk – Possessor) neplāno dzīvojamo māju pārņemt tās valdījumā (atbilstoši Possessor 16.02.2023.vēstulei Nr.1.17/1930, kas adresēta VAS "Valsts nekustamie īpašumi"), lūdzam anotāciju papildināt ar skaidrojumu, vai un kādi pienākumi dzīvokļa īpašuma privatizācijas procesa ietvaros būs jāveic Finanšu ministrijai kā nekustamā īpašuma domājamo daļu valdītājai.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Apinīte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23-TA-1123</w:t>
    </w:r>
    <w:r>
      <w:br/>
    </w:r>
    <w:r w:rsidR="00000000" w:rsidRPr="00000000" w:rsidDel="00000000">
      <w:rPr>
        <w:rtl w:val="0"/>
      </w:rPr>
      <w:t xml:space="preserve">Izdrukāts 02.10.2023. 15.38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23-TA-1123</w:t>
    </w:r>
    <w:r>
      <w:br/>
    </w:r>
    <w:r w:rsidR="00000000" w:rsidRPr="00000000" w:rsidDel="00000000">
      <w:rPr>
        <w:rtl w:val="0"/>
      </w:rPr>
      <w:t xml:space="preserve">Izdrukāts 02.10.2023. 15.38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Atzinumi_23-TA-1123.docx</dc:title>
</cp:coreProperties>
</file>

<file path=docProps/custom.xml><?xml version="1.0" encoding="utf-8"?>
<Properties xmlns="http://schemas.openxmlformats.org/officeDocument/2006/custom-properties" xmlns:vt="http://schemas.openxmlformats.org/officeDocument/2006/docPropsVTypes"/>
</file>