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nodrošināt, ka noteikumu projektā tiek sniegts skaidrojums par katra paredzētā grozījuma attiecīgajos Ministru kabineta noteikumos būtību, nepieciešamību un mērķi. Norādām, ka šobrīd atbilstošs skaidrojums nav sniegts, piemēram, par noteikumu projekta 4., 5., 11. un 12.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Eiropas digitālās inovācijas centrs kā finansējuma saņēmējs gala labuma guvējam sedz izmaksas klātienes vai hibrīda formāta digitālo prasmju apmācību apguvei, ko nodrošina Eiropas digitālās inovācijas centrs, vai pēc tam, kad gala labuma guvējs ir izgājis tiešsaistes apmācību kursus, iesniedzis apstiprinājumu sekmīgai apmācību kursu beigšanai un izdevumus apliecinošus dokumentus. Eiropas digitālās inovācijas centrs sedz attiecināmās izmaksas, kas saistītas ar klātienes un hibrīda formas digitālo prasmju apmācību kursu nodrošināšanu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punktu nepieciešams izvērtēt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papildinot ar pienākumu Eiropas digitālās inovācijas centram kā finansējuma saņēmējam gala labuma guvējam segt tiešsaistes apmācību kursu izmaksas, jo no 7. punkta nav saprotams, kādēļ Eiropas digitālās inovācijas centram jāsedz izmaksas klātienes vai hibrīda formāta digitālo prasmju apmācību apguvei pēc tam, kad gala labuma guvējs ir izgājis tiešsaistes apmācību kursus. Alternatīvi lūdzam precizēt minēto punktu, nodrošinot skaidras tiesību normas (piemēram, vārdus "vai pēc tam, kad gala labuma guvējs ir izgājis tiešsaistes apmācību kursus, iesniedzis apstiprinājumu sekmīgai apmācību kursu beigšanai un izdevumus apliecinošus dokumentus" ietverot atsevišķā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nodalot, kādas konkrēti attiecināmās izmaksas sedzamas attiecīgi 7. punkta pirmajā un otrajā teikumā paredzētajos gadījumos, tai skaitā vai runa ir par vienām un tām pašām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vai inovācijas kopas dalībnieks var  piedāvāt klātienes vai hibrīda formāta digitālo prasmju apguvi, ja ir noslēgts līgumus par šo noteikumu 30.punktā minēto apmācību jomu apguvi ar  kādu no 10 augstākās izglītības iestādēm, kas ir iekļautas pasaules universitāšu reitingā "Times Higher Education".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10. punktu, jo nav saprotams, kādēļ pretēji 7. punktā noteiktajam attiecīgo prasmju apguvi var piedāvāt inovācijas kopas dalībnieks, kā arī nav saprotams, ar kuru tiesību subjektu jābūt noslēgtam līgumam.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izmaksas, kas saistītas ar atvērto tiešsaistes apmācību kursu integrēšanu Eiropas digitālās inovācijas centra pakalpojumu piedāvājumu platformā un licences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12. punktā skaidrot, par kādas licences iegādi šajā 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38.1.4.2. kopējā pasniedzēju darba samaksa par darba stundām, kas nepārsniedz apmācību kursu ilgumu (tai skaitā darba devēja valsts sociālās apdrošināšanas obligātās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projektu, svītrojot noteikumu projekta 13. punktā ietverto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(turpmāk - noteikumi Nr. 529) 38.1.4.2. apakšpunktu, kas dublē 38.1.4.1.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38.1.4.5. apmācībām saistīto konsultāciju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lūdzam noteikumu projekta anotācijā skaidrot, kādu pakalpojumu izmaksas, uz kurām norādīts noteikumu projekta 13. punktā,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38.2.6. mācību maksa gala labuma guvēju darbiniekiem, tai skaitā sertifikācijas vai eksaminācijas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16. un 17. punktu, ņemot vērā, ka minētajos punktos ietvertais regulējums dublē noteikumu Nr. 529 38.2.1. un 38.2.3.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saņēmējam izmaksas attiecināmas no brīža, kad finansējuma saņēmējs iesniedzis projekta pieteikumu Kohēzijas sistēmā. Gala labuma guvējam izmaksas attiecināmas no brīža, kad gala labuma guvējs  iesniedzis iesniegumu finansējuma saņēmējam atbilstoši Komisijas regulas Nr. </w:t>
            </w:r>
            <w:r w:rsidR="00000000" w:rsidRPr="00000000" w:rsidDel="00000000">
              <w:rPr>
                <w:rtl w:val="0"/>
              </w:rPr>
              <w:t xml:space="preserve">651/2014</w:t>
            </w:r>
            <w:r w:rsidR="00000000" w:rsidRPr="00000000" w:rsidDel="00000000">
              <w:rPr>
                <w:rtl w:val="0"/>
              </w:rPr>
              <w:t xml:space="preserve"> 6. panta 2. punktam, izņemot aktivitātes, kas nav uzskatāmas par darbu sākumu atbilstoši Komisijas regulas Nr. </w:t>
            </w:r>
            <w:r w:rsidR="00000000" w:rsidRPr="00000000" w:rsidDel="00000000">
              <w:rPr>
                <w:rtl w:val="0"/>
              </w:rPr>
              <w:t xml:space="preserve">651/2014</w:t>
            </w:r>
            <w:r w:rsidR="00000000" w:rsidRPr="00000000" w:rsidDel="00000000">
              <w:rPr>
                <w:rtl w:val="0"/>
              </w:rPr>
              <w:t xml:space="preserve"> 2. panta 23. punktā minētajai definīcijai. Ja uz pieteikuma iesniegšanas brīdi tiek konstatēts Komisijas regulas Nr. </w:t>
            </w:r>
            <w:r w:rsidR="00000000" w:rsidRPr="00000000" w:rsidDel="00000000">
              <w:rPr>
                <w:rtl w:val="0"/>
              </w:rPr>
              <w:t xml:space="preserve">651/2014</w:t>
            </w:r>
            <w:r w:rsidR="00000000" w:rsidRPr="00000000" w:rsidDel="00000000">
              <w:rPr>
                <w:rtl w:val="0"/>
              </w:rPr>
              <w:t xml:space="preserve"> 6. panta 2. punkta pārkāpums, gala labuma guvēja projekta ietvaros radušās izmaksas ir neattiecināmas un tās jāsedz no privātajiem līdzekļiem. Ja gala labuma guvējam atbalsts tiek piešķirts no Komisijas regulu Nr. 1407/2013, tad izmaksas tiek attiecināmas no brīža, kad gala labuma guvējs  iesniedzis iesniegumu finansējuma saņēmējam, ievērojot atbilstoši Komisijas regulas Nr. 651/2014 6. panta 2.punkta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tā anotācijas nav skaidri saprotams, ja gala labuma guvējam atbalsts tiek piešķirts saskaņā ar Eiropas Komisijas 2013. gada 18. decembra Regulu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kādēļ ir ievērojamas Eiropas Komisijas 2014. gada 17. jūnija Regulas (ES) Nr. 651/2014, ar ko noteiktas atbalsta kategorijas atzīst par saderīgām ar iekšējo tirgu, piemērojot Līguma 107. un 108. pantu, 6. panta 2.punkta prasības, kas turklāt neatbilst arī noteikumu projekta anotācijā sniegtajam skaidrojumam par noteikumu projekta 19. punktu. Attiecīgi lūdzam sniegt atbilstošu skaidrojumu par minēto noteikumu projekta anotācijā, nepieciešamības gadījumā precizējot noteikumu projekta 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hibrīdformāta apmācību kursi – apmācību pieeja, kas apvieno gan tradicionālās klātienes nodarbības, gan digitālās tehnoloģijas un attālinātās mācīšanās komponentes. Šis pieejas veids ļauj komersantu nodarbinātajiem apgūt zināšanas un prasmes, izmantojot dažādus apmācību veidus un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tekstā konsekventi lietot terminu "hibrīdformāta apmācību kursi" (sk., piem., noteikumu projekta 20. un 21.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mērķi, investīcijas pirmajā kārtā gala labuma guvējiem tiek nodrošināti klātienes, hibrīda un tiešsaistes apmācību kursu formātā, lai nodrošinātu digitālo prasmju apmācības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minētajās jomās. Investīcijas otrajā kārtā tiek īstenotas gala labuma guvēju digitālo prasmju apmācības.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 punktu ("tiek nodrošināti klātienes, hibrīda un tiešsaistes apmācību kursu formātā"), norādot, kas tieši tiek nodrošināts attiecīgajā formātā (proti,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Pirmās kārtas ietvaros gala labuma guvējam klātienes, hibrīda un tiešsaistes apmācības kursu un digitālo prasmju apmācības var sniegt Eiropas digitālās inovācijas centra dalībnieks, no personāla izmaksām sedzot atalgojuma izmaksas saskaņā ar šo noteikumu </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punktu</w:t>
            </w:r>
            <w:r w:rsidR="00000000" w:rsidRPr="00000000" w:rsidDel="00000000">
              <w:rPr>
                <w:rtl w:val="0"/>
              </w:rPr>
              <w:t xml:space="preserve">. Eiropas digitālās inovācijas centra dalībnieka sniegtie apmācības kursi atbilst šo noteikumu </w:t>
            </w:r>
            <w:r w:rsidR="00000000" w:rsidRPr="00000000" w:rsidDel="00000000">
              <w:rPr>
                <w:rtl w:val="0"/>
              </w:rPr>
              <w:t xml:space="preserve">34.</w:t>
            </w:r>
            <w:r w:rsidR="00000000" w:rsidRPr="00000000" w:rsidDel="00000000">
              <w:rPr>
                <w:rtl w:val="0"/>
              </w:rPr>
              <w:t xml:space="preserve"> punktā</w:t>
            </w:r>
            <w:r w:rsidR="00000000" w:rsidRPr="00000000" w:rsidDel="00000000">
              <w:rPr>
                <w:rtl w:val="0"/>
              </w:rPr>
              <w:t xml:space="preserve">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529 34. punktā minēti nosacījumi vienīgi attiecībā uz tiešsaistes kursiem, bet ne, piemēram klātienes un hibrīda apmācību kursiem, lūdzam izvērtēt un nepieciešamības gadījumā precizēt (papildināt) noteikumu projekta 9. 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38.1.4.5. apmācībām saistīto konsultāciju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13. punktu, norādot uz </w:t>
            </w:r>
            <w:r w:rsidR="00000000" w:rsidRPr="00000000" w:rsidDel="00000000">
              <w:rPr>
                <w:u w:val="single"/>
                <w:rtl w:val="0"/>
              </w:rPr>
              <w:t xml:space="preserve">ar</w:t>
            </w:r>
            <w:r w:rsidR="00000000" w:rsidRPr="00000000" w:rsidDel="00000000">
              <w:rPr>
                <w:rtl w:val="0"/>
              </w:rPr>
              <w:t xml:space="preserve"> apmācībām saistīto konsultāciju pakalpojumu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saņēmējam izmaksas attiecināmas no brīža, kad finansējuma saņēmējs iesniedzis projekta pieteikumu Kohēzijas sistēmā. Gala labuma guvējam izmaksas attiecināmas no brīža, kad gala labuma guvējs  iesniedzis iesniegumu finansējuma saņēmējam atbilstoši Komisijas regulas Nr. </w:t>
            </w:r>
            <w:r w:rsidR="00000000" w:rsidRPr="00000000" w:rsidDel="00000000">
              <w:rPr>
                <w:rtl w:val="0"/>
              </w:rPr>
              <w:t xml:space="preserve">651/2014</w:t>
            </w:r>
            <w:r w:rsidR="00000000" w:rsidRPr="00000000" w:rsidDel="00000000">
              <w:rPr>
                <w:rtl w:val="0"/>
              </w:rPr>
              <w:t xml:space="preserve"> 6. panta 2. punktam, izņemot aktivitātes, kas nav uzskatāmas par darbu sākumu atbilstoši Komisijas regulas Nr. </w:t>
            </w:r>
            <w:r w:rsidR="00000000" w:rsidRPr="00000000" w:rsidDel="00000000">
              <w:rPr>
                <w:rtl w:val="0"/>
              </w:rPr>
              <w:t xml:space="preserve">651/2014</w:t>
            </w:r>
            <w:r w:rsidR="00000000" w:rsidRPr="00000000" w:rsidDel="00000000">
              <w:rPr>
                <w:rtl w:val="0"/>
              </w:rPr>
              <w:t xml:space="preserve"> 2. panta 23. punktā minētajai definīcijai. Ja uz pieteikuma iesniegšanas brīdi tiek konstatēts Komisijas regulas Nr. </w:t>
            </w:r>
            <w:r w:rsidR="00000000" w:rsidRPr="00000000" w:rsidDel="00000000">
              <w:rPr>
                <w:rtl w:val="0"/>
              </w:rPr>
              <w:t xml:space="preserve">651/2014</w:t>
            </w:r>
            <w:r w:rsidR="00000000" w:rsidRPr="00000000" w:rsidDel="00000000">
              <w:rPr>
                <w:rtl w:val="0"/>
              </w:rPr>
              <w:t xml:space="preserve"> 6. panta 2. punkta pārkāpums, gala labuma guvēja projekta ietvaros radušās izmaksas ir neattiecināmas un tās jāsedz no privātajiem līdzekļiem. Ja gala labuma guvējam atbalsts tiek piešķirts no Komisijas regulu Nr. 1407/2013, tad izmaksas tiek attiecināmas no brīža, kad gala labuma guvējs  iesniedzis iesniegumu finansējuma saņēmējam, ievērojot atbilstoši Komisijas regulas Nr. 651/2014 6. panta 2.punkta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 punktā nodrošināt konsekventu terminoloģiju un vārdu "pieteikumu" aizstāt ar vārdu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Finansējuma saņēmējs pirmās kārtas ietvaros klātienes un hibrīda formāta digitālo prasmju apguvē un otrās kārtas ietvaros iesniedz aģentūrā paraksta lapu, kur gala labuma guvējs ar parakstu apliecina dalību apmācību kursā.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norādīt, par kādām kārtām konkrēti ir runa un, proti,- par attiecīgi investīcijas pirmo un otro atlases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23-TA-2364</w:t>
    </w:r>
    <w:r>
      <w:br/>
    </w:r>
    <w:r w:rsidR="00000000" w:rsidRPr="00000000" w:rsidDel="00000000">
      <w:rPr>
        <w:rtl w:val="0"/>
      </w:rPr>
      <w:t xml:space="preserve">Izdrukāts 18.10.2023. 21.22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23-TA-2364</w:t>
    </w:r>
    <w:r>
      <w:br/>
    </w:r>
    <w:r w:rsidR="00000000" w:rsidRPr="00000000" w:rsidDel="00000000">
      <w:rPr>
        <w:rtl w:val="0"/>
      </w:rPr>
      <w:t xml:space="preserve">Izdrukāts 18.10.2023. 21.22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Atzinumi_23-TA-2364.docx</dc:title>
</cp:coreProperties>
</file>

<file path=docProps/custom.xml><?xml version="1.0" encoding="utf-8"?>
<Properties xmlns="http://schemas.openxmlformats.org/officeDocument/2006/custom-properties" xmlns:vt="http://schemas.openxmlformats.org/officeDocument/2006/docPropsVTypes"/>
</file>