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24-TA-3094: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7. novembra noteikumos Nr. 644 "Eiropas Savienības kohēzijas politikas programmas 2021.–2027. gadam 1.2.1. specifiskā atbalsta mērķa "Pētniecības un inovāciju kapacitātes stiprināšana un progresīvu tehnoloģiju ieviešana uzņēmumiem" 1.2.1.4. pasākuma "Atbalsts tehnoloģiju pārneses sistēmas pilnveidošanai"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Eiropas Savienības fondu 2021.–2027. gada plānošanas perioda vadības likuma 19. panta</w:t>
            </w:r>
            <w:r w:rsidR="00000000" w:rsidRPr="00000000" w:rsidDel="00000000">
              <w:rPr>
                <w:rtl w:val="0"/>
              </w:rPr>
              <w:t xml:space="preserve"> 6. un 13. punktu, </w:t>
            </w:r>
            <w:r w:rsidR="00000000" w:rsidRPr="00000000" w:rsidDel="00000000">
              <w:rPr>
                <w:rtl w:val="0"/>
              </w:rPr>
              <w:t xml:space="preserve">Jaunuzņēmumu darbības atbalsta likuma 7. panta</w:t>
            </w:r>
            <w:r w:rsidR="00000000" w:rsidRPr="00000000" w:rsidDel="00000000">
              <w:rPr>
                <w:rtl w:val="0"/>
              </w:rPr>
              <w:t xml:space="preserve"> trešo daļu un Zinātniskās darbības likuma 13. panta otrās daļas 3</w:t>
            </w:r>
            <w:r w:rsidR="00000000" w:rsidRPr="00000000" w:rsidDel="00000000">
              <w:rPr>
                <w:sz w:val="20"/>
                <w:vertAlign w:val="superscript"/>
                <w:rtl w:val="0"/>
              </w:rPr>
              <w:t xml:space="preserve">2</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Zinātniskās darbības likuma 13. panta otrās daļas 32 punkts nenosaka deleģējumu MK izstrādāt regulējumu, bet apstiprināt konkrētas atbalsta programmas tiesību uz zinātību, tehnoloģiju, izgudrojumu vai augu šķirni saimnieciskajai izmantošanai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šajā pantā jau ietverto tādu pašu apstiprinājumu valsts pētījumu programmai (VPP) un pastāvošo normatīvo regulējumu, 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MK rīkojumu apstiprina individuāli katru VPP.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Depkovska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 zinātniski ietilpīgs jaunuzņēmums – komersants, kas pieteikuma iesniegšanas dienā nav vecāks par pieciem gadiem un kas attīsta produktu vai tehnoloģiju, ko izstrādājusi Izglītības un zinātnes ministrijas Zinātnisko institūciju reģistrā reģistrēta pētniecības organizācija, un kurš atbilst vismaz vienam no šādiem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1.Svītrot "Izglītības un zinātnes ministrijas", jo Zinātnisko institūciju reģistrs (ZI reģistrs) nav IZM  reģistrs, bet  ietilpstošs Nacionālā zinātniskās darbības informācijas sistēma. Attiecīgi arī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2.Zi reģistrā nereģistrē institūcijas/organizācijas, kas atbilst pateicības organizācijas definīcijai. Norma un arī anotācija par āo ir precizējama.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Depkovska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2.18.2. komersanta kapitāldaļu turētājs tehnoloģijas izstrādāšanas brīdī ir bijis pētniecības organizācijas pētnieks vai zinātnieks, kuram pieder tiesības uz produkta vai tehnoloģijas intelektuālo īpašumu.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norma paredz "pētnieks vai zinātnieks", tad kas ir domāts ar "pētnieks", ievērojot, ka "zinātnieka" statuss ir noteikts ar Zinātniskās darbības likuma 5.panta pirmo daļu - </w:t>
            </w:r>
            <w:r w:rsidR="00000000" w:rsidRPr="00000000" w:rsidDel="00000000">
              <w:rPr>
                <w:i w:val="1"/>
                <w:rtl w:val="0"/>
              </w:rPr>
              <w:t xml:space="preserve">Zinātnieka statuss ir fiziskajai personai, kurai normatīvajos aktos noteiktajā kārtībā </w:t>
            </w:r>
            <w:r w:rsidR="00000000" w:rsidRPr="00000000" w:rsidDel="00000000">
              <w:rPr>
                <w:i w:val="1"/>
                <w:u w:val="single"/>
                <w:rtl w:val="0"/>
              </w:rPr>
              <w:t xml:space="preserve">ir piešķirts </w:t>
            </w:r>
            <w:r w:rsidR="00000000" w:rsidRPr="00000000" w:rsidDel="00000000">
              <w:rPr>
                <w:i w:val="1"/>
                <w:rtl w:val="0"/>
              </w:rPr>
              <w:t xml:space="preserve">zinātnes doktora grāds vai ārvalstī izsniegtais izglītības dokuments vai ārvalstī piešķirtais akadēmiskais grāds atbilst vai ir pielīdzināts Latvijā piešķiramam zinātnes doktora grādam un </w:t>
            </w:r>
            <w:r w:rsidR="00000000" w:rsidRPr="00000000" w:rsidDel="00000000">
              <w:rPr>
                <w:i w:val="1"/>
                <w:u w:val="single"/>
                <w:rtl w:val="0"/>
              </w:rPr>
              <w:t xml:space="preserve">kura veic zinātnisko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Depkovska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1. pētniecības organizācijas, kuras ir Izglītības un zinātnes ministrijas Zinātnisko institūciju reģistrā reģistrētas augstskolas, šo augstskolu aģentūras un augstskolu struktūrvienības, kā arī zinātniskie institūti;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1.Svītrot "Izglītības un zinātnes ministrijas", jo Zinātnisko institūciju reģistrs (ZI registrs) nav IZM  reģistrs, bet  ietilpstošs Nacionālā zinātniskās darbības informācijas sistēma. Attiecigi arī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2.Anotācijā ir noteikts, ka "</w:t>
            </w:r>
            <w:r w:rsidR="00000000" w:rsidRPr="00000000" w:rsidDel="00000000">
              <w:rPr>
                <w:i w:val="1"/>
                <w:rtl w:val="0"/>
              </w:rPr>
              <w:t xml:space="preserve">Atbalstu var saņemt pētniecības organizācijas, kuras ir Izglītības un zinātnes ministrijas Zinātnisko institūciju reģistrā reģistrētas augstskolas, </w:t>
            </w:r>
            <w:r w:rsidR="00000000" w:rsidRPr="00000000" w:rsidDel="00000000">
              <w:rPr>
                <w:i w:val="1"/>
                <w:u w:val="single"/>
                <w:rtl w:val="0"/>
              </w:rPr>
              <w:t xml:space="preserve">kas ir atvasinātas publiskas personas,</w:t>
            </w:r>
            <w:r w:rsidR="00000000" w:rsidRPr="00000000" w:rsidDel="00000000">
              <w:rPr>
                <w:i w:val="1"/>
                <w:rtl w:val="0"/>
              </w:rPr>
              <w:t xml:space="preserve"> šo augstskolu aģentūras un augstskolu struktūrvienības, kā arī zinātniskie institūti, </w:t>
            </w:r>
            <w:r w:rsidR="00000000" w:rsidRPr="00000000" w:rsidDel="00000000">
              <w:rPr>
                <w:i w:val="1"/>
                <w:u w:val="single"/>
                <w:rtl w:val="0"/>
              </w:rPr>
              <w:t xml:space="preserve">kas ir atvasinātas publiskas personas</w:t>
            </w:r>
            <w:r w:rsidR="00000000" w:rsidRPr="00000000" w:rsidDel="00000000">
              <w:rPr>
                <w:i w:val="1"/>
                <w:rtl w:val="0"/>
              </w:rPr>
              <w:t xml:space="preserve">, kā arī komersanti un mazas vidējas un vidējas kapitalizācijas sabiedrības. Lielie komersanti atbalstu var saņemt ar nosacījumu, ka tie sadarbojas ar sīkajiem (mikro), mazajiem vai vidējiem komersantiem pētniecības un inovācijas aktivitātēs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normas formulējuma neiziet, ka attiecināms tikai uz augstskolām un zinātniskajiem institūtiem ar atvasinātas publiskas personas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Savstarpēji precizējams, lai ir skaidra izpratne uz ko šī norma būs attiecināma.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Izvērtējams normas formulējums vai PO attiecināms tikai uz augstskolām? Vai tā ir domāts, ņemot vērā projekta 61.</w:t>
            </w:r>
            <w:r w:rsidR="00000000" w:rsidRPr="00000000" w:rsidDel="00000000">
              <w:rPr>
                <w:vertAlign w:val="superscript"/>
                <w:rtl w:val="0"/>
              </w:rPr>
              <w:t xml:space="preserve">2</w:t>
            </w:r>
            <w:r w:rsidR="00000000" w:rsidRPr="00000000" w:rsidDel="00000000">
              <w:rPr>
                <w:rtl w:val="0"/>
              </w:rPr>
              <w:t xml:space="preserve">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Depkovska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2</w:t>
            </w:r>
            <w:r w:rsidR="00000000" w:rsidRPr="00000000" w:rsidDel="00000000">
              <w:rPr>
                <w:rtl w:val="0"/>
              </w:rPr>
              <w:t xml:space="preserve">1. šo noteikumu </w:t>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apakšpunktā minētajām pētniecības organizācijām 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nesatur informāciju par atbalsta intensitātes 50% apjomā izcelsmes avotu.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papildināt projektu vai anotācijā norādīt atbilstoši kuram normatīvajam regulējumam tiek noteikta atbalsta intensitāte 50% apjomā pētniecības rezultātu komercializācijas atbalsta pakalpojumu nodrošināšanai un atbalstam zinātniski ietilpīgiem jaunuzņēmumiem.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Depkovska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11</w:t>
            </w:r>
            <w:r w:rsidR="00000000" w:rsidRPr="00000000" w:rsidDel="00000000">
              <w:rPr>
                <w:rtl w:val="0"/>
              </w:rPr>
              <w:t xml:space="preserve">2. atbalsta pieteikumā norādītās tehnoloģijas gatavības līmenis ir sākot no TRL4 līdz TRL6;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projektu ar terminu - tehnoloģiju gatavības līmenis (technology readiness level) par tehnoloģiju brieduma pakāpju limeņiem .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Depkovska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izvērstāk skaidrot, kā grozījumu projekts, kas iekļauj tagad pētniecības organizācijas, salāgosies arīdzan ar komercializācijas MK noteikumu regulējumu, kuru šobrīd, saskaņā ar  Zinātniskās darbības likumu (grozījumiem 2024.g. beigās), izstrādā IZM ar iesaistītām pusēm no citām ministrijām un zinātnes nozari (spēkā stāsies 2025.gadā).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Leiškalne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3</w:t>
            </w:r>
            <w:r w:rsidR="00000000" w:rsidRPr="00000000" w:rsidDel="00000000">
              <w:rPr>
                <w:rtl w:val="0"/>
              </w:rPr>
              <w:t xml:space="preserve"> Šo noteikumu </w:t>
            </w:r>
            <w:r w:rsidR="00000000" w:rsidRPr="00000000" w:rsidDel="00000000">
              <w:rPr>
                <w:rtl w:val="0"/>
              </w:rPr>
              <w:t xml:space="preserve">61.</w:t>
            </w:r>
            <w:r w:rsidR="00000000" w:rsidRPr="00000000" w:rsidDel="00000000">
              <w:rPr>
                <w:vertAlign w:val="superscript"/>
                <w:rtl w:val="0"/>
              </w:rPr>
              <w:t xml:space="preserve">5</w:t>
            </w:r>
            <w:r w:rsidR="00000000" w:rsidRPr="00000000" w:rsidDel="00000000">
              <w:rPr>
                <w:rtl w:val="0"/>
              </w:rPr>
              <w:t xml:space="preserve"> punktā minēto atbalstu var saņemt šo noteikumu </w:t>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apakšpunktā minētās pētniecības organizācijas, lai turpinātu tehnoloģiju pārneses un pētniecības projektus, kuri atbilst visiem šiem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61.</w:t>
            </w:r>
            <w:r w:rsidR="00000000" w:rsidRPr="00000000" w:rsidDel="00000000">
              <w:rPr>
                <w:vertAlign w:val="superscript"/>
                <w:rtl w:val="0"/>
              </w:rPr>
              <w:t xml:space="preserve">5 </w:t>
            </w:r>
            <w:r w:rsidR="00000000" w:rsidRPr="00000000" w:rsidDel="00000000">
              <w:rPr>
                <w:rtl w:val="0"/>
              </w:rPr>
              <w:t xml:space="preserve">apakšpunkts nerunā par atbalstu, bet par </w:t>
            </w:r>
            <w:r w:rsidR="00000000" w:rsidRPr="00000000" w:rsidDel="00000000">
              <w:rPr>
                <w:u w:val="single"/>
                <w:rtl w:val="0"/>
              </w:rPr>
              <w:t xml:space="preserve">atbalstāmajām</w:t>
            </w:r>
            <w:r w:rsidR="00000000" w:rsidRPr="00000000" w:rsidDel="00000000">
              <w:rPr>
                <w:rtl w:val="0"/>
              </w:rPr>
              <w:t xml:space="preserve"> gala labuma guvēja</w:t>
            </w:r>
            <w:r w:rsidR="00000000" w:rsidRPr="00000000" w:rsidDel="00000000">
              <w:rPr>
                <w:u w:val="single"/>
                <w:rtl w:val="0"/>
              </w:rPr>
              <w:t xml:space="preserve"> darbībām</w:t>
            </w:r>
            <w:r w:rsidR="00000000" w:rsidRPr="00000000" w:rsidDel="00000000">
              <w:rPr>
                <w:rtl w:val="0"/>
              </w:rPr>
              <w:t xml:space="preserve">, kas sniedz ieguldījumu RIS3 stratēģijas mērķu sasniegšanā. Būtu precizējams.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Depkovska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24-TA-3094</w:t>
    </w:r>
    <w:r>
      <w:br/>
    </w:r>
    <w:r w:rsidR="00000000" w:rsidRPr="00000000" w:rsidDel="00000000">
      <w:rPr>
        <w:rtl w:val="0"/>
      </w:rPr>
      <w:t xml:space="preserve">Izdrukāts 25.02.2025. 12.13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24-TA-3094</w:t>
    </w:r>
    <w:r>
      <w:br/>
    </w:r>
    <w:r w:rsidR="00000000" w:rsidRPr="00000000" w:rsidDel="00000000">
      <w:rPr>
        <w:rtl w:val="0"/>
      </w:rPr>
      <w:t xml:space="preserve">Izdrukāts 25.02.2025. 12.13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Atzinumi_24-TA-3094.docx</dc:title>
</cp:coreProperties>
</file>

<file path=docProps/custom.xml><?xml version="1.0" encoding="utf-8"?>
<Properties xmlns="http://schemas.openxmlformats.org/officeDocument/2006/custom-properties" xmlns:vt="http://schemas.openxmlformats.org/officeDocument/2006/docPropsVTypes"/>
</file>