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 oktobra noteikumos Nr. 619 "Zinātnisko institūciju darbības starptautiskā novērtējuma organizēšanas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vērtējot pētniecības infrastruktūru un tās atbilstību zinātniskās institūcijas darbībai, vērtē atbilstību institucionālajai pārvaldībai, atvērtās pieejas nodrošināšanai, ilgtermiņa attīstībai un resursu plānošanai, papildus ņemot vērā dalību starptautiskos infrastruktūru tīklos un platformās;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Ieviešot papildu kritērijus, kas ir vērsti uz institūcijas darbību iepriekšējos gados, norādām, ka ir nekorekti ieviest papildu kritērijus darbības vērtēšanai pēdējā vērtējuma gadā, kas tiek attiecināti uz visu 6 gadu periodu, līdz ar ko lūdzam izslēgt papildu kritēriju attiecībā uz dalību starptautiskos infrastruktūru tīklos un platformās.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Līva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nodrošina, ka katrā ekspertu grupā ir vismaz seši ārvalstu eksperti, no kuriem viens – ekspertu grupas vadītājs, viens – tautsaimniecības eksperts un vismaz viens ārvalsts eksperts atbilst zinātniskās institūcijas vai šo noteikumu 15.2. apakšpunktā minētās vērtējamās vienības darbības zinātnes nozaru grupai, ievērojot normatīvo regulējumu par Latvijas zinātnes nozaru grupām, zinātnes nozarēm un apakšnozarēm;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ka vismaz 4 eksperti atbilst vērtējamās vienības darbības zinātnes nozaru grupai.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Pamatojums</w:t>
            </w:r>
            <w:r w:rsidR="00000000" w:rsidRPr="00000000" w:rsidDel="00000000">
              <w:rPr>
                <w:rtl w:val="0"/>
              </w:rPr>
              <w:t xml:space="preserve">: Piemēram, Latvijas Biozinātņu un Tehnoloģiju universitātes (turmpāk - LBTU) zinātnes nozaru grupā “Inženierzinātnes un tehnoloģijas” ietilpst vairākas zinātnes nozares - būvniecības un transporta inženierzinātnes; elektrotehnika, elektronika, informācijas un komunikāciju tehnoloģijas; materiālzinātne; vides inženierija un enerģētika; citas inženierzinātnes un tehnoloģijas, tai skaitā pārtikas un dzērienu tehnoloģijas – viena eksperta zināšanas un pieredze nevar aptvert visas zinātnes nozares, kurās LBTU notiek zinātniskais un studiju darbs.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Līva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ja zinātniskā institūcija vai šo noteikumu 15.2. apakšpunktā minētās vērtējamās vienības īsteno doktora studiju programmas, tad ekspertu grupas izvērtē arī doktora studiju programmu zinātnisko kvalitāti un zinātniskās darbības rezultātus attiecībā pret īstenojamo zinātnes nozares grupu.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9.6. apakšpunkta papildus vērtēšanas kritēriju attiecībā uz doktora studiju programmu zinātnisko kvalitāti un zinātniskās darbības rezultātus attiecībā pret īstenojamo zinātnes nozares grupu. Vai arī iekļaut papildu informāciju, kas skaidro vērtējumu kritērijus un kārtību, kā tas tik attiecināts zinātniskajām institūcijām, kuras īsteno un kuras neīsteno doktora studiju programmas, kā arī iekļaut prasības ekspertiem pārzināt doktora studiju programmu specifiku.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Līva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piešķir zinātniskajai institūcijai konsolidēto vidējo institūcijas vērtējumu (turpmāk – konsolidētais vērtējums), ja zinātniskā institūcija novērtējumā piedalās ar vairākām vērtējamām vienībām. Konsolidētais vērtējums tiek piešķirts papildus vērtējamo vienību piešķirtajiem vērtējumiem;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skaidri un precīzi definēt zinātniskajai institūcijai konsolidēto vidējo institūcijas vērtējuma piešķiršanas metodiku un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Līva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piešķirot zinātniskajai institūcijai konsolidēto vērtējumu, ņem vērā katras vērtējamās vienības vērtējumu, ekspertu grupas ziņojumu un konsolidēto ziņojumu, šo vienību zinātniskās pētniecības kapacitāti un zinātnes nozaru grupu specifiku;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skaidri un nepārprotami aprakstot kārtību, kādā augstskolām, kuras starptautiskajā novērtējumā piedalās ar vairākām vērtējamajām vienībām, tiks noteikts konsolidētais vidējais vērtējums.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Līva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24-TA-909</w:t>
    </w:r>
    <w:r>
      <w:br/>
    </w:r>
    <w:r w:rsidR="00000000" w:rsidRPr="00000000" w:rsidDel="00000000">
      <w:rPr>
        <w:rtl w:val="0"/>
      </w:rPr>
      <w:t xml:space="preserve">Izdrukāts 14.05.2024. 09.17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24-TA-909</w:t>
    </w:r>
    <w:r>
      <w:br/>
    </w:r>
    <w:r w:rsidR="00000000" w:rsidRPr="00000000" w:rsidDel="00000000">
      <w:rPr>
        <w:rtl w:val="0"/>
      </w:rPr>
      <w:t xml:space="preserve">Izdrukāts 14.05.2024. 09.17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Atzinumi_24-TA-909.docx</dc:title>
</cp:coreProperties>
</file>

<file path=docProps/custom.xml><?xml version="1.0" encoding="utf-8"?>
<Properties xmlns="http://schemas.openxmlformats.org/officeDocument/2006/custom-properties" xmlns:vt="http://schemas.openxmlformats.org/officeDocument/2006/docPropsVTypes"/>
</file>