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392CAA" w14:textId="20AA3F33" w:rsidR="00EC306A" w:rsidRPr="00846AE3" w:rsidRDefault="00EC306A" w:rsidP="00AF4FF1">
      <w:pPr>
        <w:jc w:val="left"/>
        <w:rPr>
          <w:szCs w:val="24"/>
        </w:rPr>
      </w:pPr>
      <w:bookmarkStart w:id="0" w:name="_GoBack"/>
      <w:bookmarkEnd w:id="0"/>
      <w:r w:rsidRPr="00846AE3">
        <w:rPr>
          <w:szCs w:val="24"/>
        </w:rPr>
        <w:t xml:space="preserve">Uz </w:t>
      </w:r>
      <w:r w:rsidR="00DF2EBC" w:rsidRPr="00846AE3">
        <w:rPr>
          <w:szCs w:val="24"/>
        </w:rPr>
        <w:t>04</w:t>
      </w:r>
      <w:r w:rsidR="00233D4C" w:rsidRPr="00846AE3">
        <w:rPr>
          <w:szCs w:val="24"/>
        </w:rPr>
        <w:t>.</w:t>
      </w:r>
      <w:r w:rsidR="004A7866" w:rsidRPr="00846AE3">
        <w:rPr>
          <w:szCs w:val="24"/>
        </w:rPr>
        <w:t>0</w:t>
      </w:r>
      <w:r w:rsidR="00DF2EBC" w:rsidRPr="00846AE3">
        <w:rPr>
          <w:szCs w:val="24"/>
        </w:rPr>
        <w:t>3</w:t>
      </w:r>
      <w:r w:rsidRPr="00846AE3">
        <w:rPr>
          <w:szCs w:val="24"/>
        </w:rPr>
        <w:t>.202</w:t>
      </w:r>
      <w:r w:rsidR="004A7866" w:rsidRPr="00846AE3">
        <w:rPr>
          <w:szCs w:val="24"/>
        </w:rPr>
        <w:t>1</w:t>
      </w:r>
      <w:r w:rsidRPr="00846AE3">
        <w:rPr>
          <w:szCs w:val="24"/>
        </w:rPr>
        <w:t>.</w:t>
      </w:r>
      <w:r w:rsidR="00233D4C" w:rsidRPr="00846AE3">
        <w:rPr>
          <w:szCs w:val="24"/>
        </w:rPr>
        <w:t xml:space="preserve"> VSS prot.</w:t>
      </w:r>
      <w:r w:rsidRPr="00846AE3">
        <w:rPr>
          <w:szCs w:val="24"/>
        </w:rPr>
        <w:t xml:space="preserve"> </w:t>
      </w:r>
      <w:r w:rsidR="002B5F69" w:rsidRPr="00846AE3">
        <w:rPr>
          <w:szCs w:val="24"/>
        </w:rPr>
        <w:t>9</w:t>
      </w:r>
      <w:r w:rsidR="00233D4C" w:rsidRPr="00846AE3">
        <w:rPr>
          <w:szCs w:val="24"/>
        </w:rPr>
        <w:t xml:space="preserve"> </w:t>
      </w:r>
      <w:r w:rsidR="002E0A30">
        <w:rPr>
          <w:szCs w:val="24"/>
        </w:rPr>
        <w:t>8</w:t>
      </w:r>
      <w:r w:rsidR="00233D4C" w:rsidRPr="00846AE3">
        <w:rPr>
          <w:szCs w:val="24"/>
        </w:rPr>
        <w:t>. § (VSS-15</w:t>
      </w:r>
      <w:r w:rsidR="002E0A30">
        <w:rPr>
          <w:szCs w:val="24"/>
        </w:rPr>
        <w:t>8</w:t>
      </w:r>
      <w:r w:rsidR="00233D4C" w:rsidRPr="00846AE3">
        <w:rPr>
          <w:szCs w:val="24"/>
        </w:rPr>
        <w:t>)</w:t>
      </w:r>
    </w:p>
    <w:p w14:paraId="626E48F0" w14:textId="77777777" w:rsidR="00AF4FF1" w:rsidRPr="00846AE3" w:rsidRDefault="00AF4FF1" w:rsidP="00AF4FF1">
      <w:pPr>
        <w:jc w:val="left"/>
        <w:rPr>
          <w:szCs w:val="24"/>
        </w:rPr>
      </w:pPr>
    </w:p>
    <w:p w14:paraId="637D33EC" w14:textId="6F4403AA" w:rsidR="00692C7A" w:rsidRPr="00846AE3" w:rsidRDefault="008B5EB5" w:rsidP="00AF4FF1">
      <w:pPr>
        <w:ind w:firstLine="5387"/>
        <w:jc w:val="right"/>
        <w:rPr>
          <w:b/>
          <w:bCs/>
          <w:szCs w:val="24"/>
        </w:rPr>
      </w:pPr>
      <w:r w:rsidRPr="00846AE3">
        <w:rPr>
          <w:b/>
          <w:bCs/>
          <w:szCs w:val="24"/>
        </w:rPr>
        <w:t>Finanšu</w:t>
      </w:r>
      <w:r w:rsidR="002303C8" w:rsidRPr="00846AE3">
        <w:rPr>
          <w:b/>
          <w:bCs/>
          <w:szCs w:val="24"/>
        </w:rPr>
        <w:t xml:space="preserve"> ministrijai</w:t>
      </w:r>
    </w:p>
    <w:p w14:paraId="0B40EC0A" w14:textId="77777777" w:rsidR="00AF4FF1" w:rsidRPr="00846AE3" w:rsidRDefault="00AF4FF1" w:rsidP="00AF4FF1">
      <w:pPr>
        <w:ind w:firstLine="5387"/>
        <w:jc w:val="right"/>
        <w:rPr>
          <w:b/>
          <w:bCs/>
          <w:szCs w:val="24"/>
        </w:rPr>
      </w:pPr>
    </w:p>
    <w:p w14:paraId="16508FCB" w14:textId="4EB21B65" w:rsidR="00EC306A" w:rsidRPr="00846AE3" w:rsidRDefault="00EC306A" w:rsidP="009E0303">
      <w:pPr>
        <w:widowControl/>
        <w:ind w:right="5682"/>
        <w:rPr>
          <w:i/>
          <w:iCs/>
          <w:szCs w:val="24"/>
        </w:rPr>
      </w:pPr>
      <w:r w:rsidRPr="00846AE3">
        <w:rPr>
          <w:i/>
          <w:iCs/>
          <w:szCs w:val="24"/>
        </w:rPr>
        <w:t xml:space="preserve">Atzinums par </w:t>
      </w:r>
      <w:bookmarkStart w:id="1" w:name="_Hlk66373833"/>
      <w:bookmarkStart w:id="2" w:name="_Hlk66397786"/>
      <w:bookmarkStart w:id="3" w:name="_Hlk62818528"/>
      <w:r w:rsidR="008B5EB5" w:rsidRPr="00846AE3">
        <w:rPr>
          <w:i/>
          <w:iCs/>
          <w:szCs w:val="24"/>
        </w:rPr>
        <w:t>likumprojektu</w:t>
      </w:r>
      <w:r w:rsidR="00233D4C" w:rsidRPr="00846AE3">
        <w:rPr>
          <w:i/>
          <w:iCs/>
          <w:szCs w:val="24"/>
        </w:rPr>
        <w:t xml:space="preserve"> “</w:t>
      </w:r>
      <w:bookmarkStart w:id="4" w:name="_Hlk67399064"/>
      <w:r w:rsidR="002E0A30">
        <w:rPr>
          <w:i/>
          <w:iCs/>
          <w:szCs w:val="24"/>
        </w:rPr>
        <w:t>Grozījumi Finanšu konglomerātu</w:t>
      </w:r>
      <w:r w:rsidR="008B5EB5" w:rsidRPr="00846AE3">
        <w:rPr>
          <w:i/>
          <w:iCs/>
          <w:szCs w:val="24"/>
        </w:rPr>
        <w:t xml:space="preserve"> likum</w:t>
      </w:r>
      <w:r w:rsidR="002E0A30">
        <w:rPr>
          <w:i/>
          <w:iCs/>
          <w:szCs w:val="24"/>
        </w:rPr>
        <w:t>ā</w:t>
      </w:r>
      <w:bookmarkEnd w:id="4"/>
      <w:r w:rsidR="00233D4C" w:rsidRPr="00846AE3">
        <w:rPr>
          <w:i/>
          <w:iCs/>
          <w:szCs w:val="24"/>
        </w:rPr>
        <w:t>”</w:t>
      </w:r>
      <w:bookmarkEnd w:id="1"/>
      <w:bookmarkEnd w:id="2"/>
    </w:p>
    <w:bookmarkEnd w:id="3"/>
    <w:p w14:paraId="03A36903" w14:textId="35D61913" w:rsidR="00692C7A" w:rsidRPr="00846AE3" w:rsidRDefault="00692C7A" w:rsidP="00AF4FF1">
      <w:pPr>
        <w:rPr>
          <w:szCs w:val="24"/>
        </w:rPr>
      </w:pPr>
    </w:p>
    <w:p w14:paraId="1F3B5C4A" w14:textId="2A381292" w:rsidR="00252728" w:rsidRDefault="00EC306A" w:rsidP="003F7427">
      <w:pPr>
        <w:ind w:firstLine="567"/>
        <w:rPr>
          <w:szCs w:val="24"/>
        </w:rPr>
      </w:pPr>
      <w:r w:rsidRPr="00846AE3">
        <w:rPr>
          <w:szCs w:val="24"/>
        </w:rPr>
        <w:t xml:space="preserve">Tieslietu ministrija ir izskatījusi </w:t>
      </w:r>
      <w:r w:rsidR="008B5EB5" w:rsidRPr="00846AE3">
        <w:rPr>
          <w:szCs w:val="24"/>
        </w:rPr>
        <w:t>Finanšu</w:t>
      </w:r>
      <w:r w:rsidR="00F41E26" w:rsidRPr="00846AE3">
        <w:rPr>
          <w:szCs w:val="24"/>
        </w:rPr>
        <w:t xml:space="preserve"> ministrijas</w:t>
      </w:r>
      <w:r w:rsidRPr="00846AE3">
        <w:rPr>
          <w:szCs w:val="24"/>
        </w:rPr>
        <w:t xml:space="preserve"> izstrādāto </w:t>
      </w:r>
      <w:r w:rsidR="008B5EB5" w:rsidRPr="00846AE3">
        <w:rPr>
          <w:szCs w:val="24"/>
        </w:rPr>
        <w:t>likumprojektu “</w:t>
      </w:r>
      <w:r w:rsidR="002E0A30" w:rsidRPr="002E0A30">
        <w:rPr>
          <w:szCs w:val="24"/>
        </w:rPr>
        <w:t>Grozījumi Finanšu konglomerātu likumā</w:t>
      </w:r>
      <w:r w:rsidR="008B5EB5" w:rsidRPr="00846AE3">
        <w:rPr>
          <w:szCs w:val="24"/>
        </w:rPr>
        <w:t xml:space="preserve">” (turpmāk – </w:t>
      </w:r>
      <w:r w:rsidR="007532B6" w:rsidRPr="00846AE3">
        <w:rPr>
          <w:szCs w:val="24"/>
        </w:rPr>
        <w:t>l</w:t>
      </w:r>
      <w:r w:rsidR="008B5EB5" w:rsidRPr="00846AE3">
        <w:rPr>
          <w:szCs w:val="24"/>
        </w:rPr>
        <w:t xml:space="preserve">ikumprojekts) un tā sākotnējās ietekmes novērtējuma ziņojumu (anotāciju) </w:t>
      </w:r>
      <w:r w:rsidRPr="00846AE3">
        <w:rPr>
          <w:szCs w:val="24"/>
        </w:rPr>
        <w:t xml:space="preserve">un atbalsta tā tālāko virzību, vienlaikus izsakot šādu </w:t>
      </w:r>
      <w:r w:rsidR="008B5EB5" w:rsidRPr="002E0A30">
        <w:rPr>
          <w:szCs w:val="24"/>
        </w:rPr>
        <w:t>iebildumu.</w:t>
      </w:r>
      <w:bookmarkStart w:id="5" w:name="_Hlk66874825"/>
    </w:p>
    <w:p w14:paraId="442D44E1" w14:textId="5FFAAF07" w:rsidR="003F7427" w:rsidRDefault="003F7427" w:rsidP="003F7427">
      <w:pPr>
        <w:ind w:firstLine="567"/>
        <w:rPr>
          <w:szCs w:val="24"/>
        </w:rPr>
      </w:pPr>
      <w:r>
        <w:rPr>
          <w:szCs w:val="24"/>
        </w:rPr>
        <w:t>Finanšu konglomerātu likuma 18. panta otrā daļa nosaka, ka “</w:t>
      </w:r>
      <w:r w:rsidRPr="003F7427">
        <w:rPr>
          <w:i/>
          <w:iCs/>
          <w:szCs w:val="24"/>
        </w:rPr>
        <w:t>Par jauktas finanšu pārvaldītājsabiedrības valdes locekli nevar būt persona: 1) kura ir notiesāta par tīša noziedzīga nodarījuma izdarīšanu (arī par ļaunprātīgu bankrotu); 2) kura ir notiesāta par tīša noziedzīga nodarījuma izdarīšanu, kaut arī atbrīvota no soda izciešanas noilguma, apžēlošanas vai amnestijas dēļ; 3) pret kuru krimināllieta par tīša noziedzīga nodarījuma izdarīšanu izbeigta sakarā ar noilgumu vai amnestiju</w:t>
      </w:r>
      <w:r w:rsidRPr="003F7427">
        <w:rPr>
          <w:szCs w:val="24"/>
        </w:rPr>
        <w:t>.</w:t>
      </w:r>
      <w:r>
        <w:rPr>
          <w:szCs w:val="24"/>
        </w:rPr>
        <w:t>”</w:t>
      </w:r>
    </w:p>
    <w:p w14:paraId="4EF1248E" w14:textId="77777777" w:rsidR="003F7427" w:rsidRPr="003F7427" w:rsidRDefault="003F7427" w:rsidP="003F7427">
      <w:pPr>
        <w:ind w:firstLine="567"/>
      </w:pPr>
      <w:r w:rsidRPr="003F7427">
        <w:t>Norādām, ka ierobežojums, kas noteic aizliegumu ieņemt noteiktus amatus neierobežotu laiku arī pēc sodāmības dzēšanas vai noņemšanas ir uzskatāms par absolūtu,</w:t>
      </w:r>
      <w:r w:rsidRPr="003F7427">
        <w:rPr>
          <w:rStyle w:val="FootnoteReference"/>
        </w:rPr>
        <w:footnoteReference w:id="1"/>
      </w:r>
      <w:r w:rsidRPr="003F7427">
        <w:t xml:space="preserve"> un tam nepieciešams analīzē balstīts izvērtējums, kas pamatotu konkrētā aizlieguma nepieciešamību un samērīgumu iepretim izdarītajam noziedzīgajam nodarījumam un tā rezultātā radītajām sekām. Turklāt norādām, ka likumdevējs ir tiesīgs noteikt absolūto aizliegumu tikai tad, ja tas ir izvērtējis, vai absolūtais aizliegums ir vienīgais līdzeklis, kā sasniegt tā mērķi, pretējā gadījumā norma var tikt atzīta par neatbilstošu Satversmes 106. panta pirmajam teikumam.</w:t>
      </w:r>
      <w:r w:rsidRPr="003F7427">
        <w:rPr>
          <w:rStyle w:val="FootnoteReference"/>
        </w:rPr>
        <w:footnoteReference w:id="2"/>
      </w:r>
    </w:p>
    <w:p w14:paraId="2F198EBD" w14:textId="4C0124EA" w:rsidR="003F7427" w:rsidRPr="003F7427" w:rsidRDefault="003F7427" w:rsidP="003F7427">
      <w:pPr>
        <w:ind w:firstLine="567"/>
        <w:rPr>
          <w:szCs w:val="24"/>
        </w:rPr>
      </w:pPr>
      <w:r w:rsidRPr="003F7427">
        <w:t>Ņemot vērā minēto</w:t>
      </w:r>
      <w:r>
        <w:t xml:space="preserve"> un ievērojot Satversmes tiesas judikatūru</w:t>
      </w:r>
      <w:r w:rsidRPr="003F7427">
        <w:t xml:space="preserve">, lūdzam </w:t>
      </w:r>
      <w:r>
        <w:t>likumprojektā paredzēt arī grozījumus Finanšu konglomerātu likuma 18. panta otrajā daļā, izsakot to šādā redakcijā: “</w:t>
      </w:r>
      <w:r w:rsidRPr="003F7427">
        <w:rPr>
          <w:i/>
          <w:iCs/>
        </w:rPr>
        <w:t>(2) Par jauktas finanšu pārvaldītājsabiedrības valdes locekli nevar būt persona: 1) kura ir sodīta par tīša noziedzīga nodarījuma izdarīšanu (arī par ļaunprātīgu bankrotu); 2) kura ir sodīta par tīša noziedzīga nodarījuma izdarīšanu, kaut arī atbrīvota no soda izciešanas noilguma, apžēlošanas vai amnestijas dēļ — kamēr nav pagājis gads pēc attiecīgā lēmuma stāšanās spēkā; 3) pret kuru krimināllieta par tīša noziedzīga nodarījuma izdarīšanu izbeigta sakarā ar noilgumu vai amnestiju — kamēr nav pagājis gads pēc attiecīgā lēmuma stāšanās spēkā.</w:t>
      </w:r>
      <w:r w:rsidRPr="003F7427">
        <w:t>”</w:t>
      </w:r>
    </w:p>
    <w:p w14:paraId="46285026" w14:textId="7E290E74" w:rsidR="00C633F2" w:rsidRPr="00846AE3" w:rsidRDefault="00B80385" w:rsidP="00DD1971">
      <w:pPr>
        <w:pStyle w:val="NormalWeb"/>
        <w:spacing w:before="0" w:after="0"/>
        <w:ind w:right="13" w:firstLine="567"/>
        <w:jc w:val="both"/>
      </w:pPr>
      <w:r>
        <w:t>Tomēr gadījumā, ja Finanšu konglomerātu likumā</w:t>
      </w:r>
      <w:r w:rsidRPr="00B80385">
        <w:t xml:space="preserve"> ir plānots saglabāt absolūto aizliegumu ieņemt </w:t>
      </w:r>
      <w:r>
        <w:t xml:space="preserve">valdes locekļa </w:t>
      </w:r>
      <w:r w:rsidRPr="00B80385">
        <w:t xml:space="preserve">amatu, tad saskaņā ar Satversmes tiesas judikatūru nepieciešams izstrādāt regulējumu, kas paredz izvērtēšanas komisijas veidošanu, kura būtu tiesīga izvērtēt tāda kandidāta, </w:t>
      </w:r>
      <w:r w:rsidRPr="00B80385">
        <w:lastRenderedPageBreak/>
        <w:t xml:space="preserve">kurš kādreiz ir bijis sodīts par tīša noziedzīga nodarījuma izdarīšanu, atbilstību darbam ieguldījumu brokeru sabiedrībā, ļaujot tam izņēmuma kārtā ieņemt </w:t>
      </w:r>
      <w:r>
        <w:t xml:space="preserve">valdes locekļa </w:t>
      </w:r>
      <w:r w:rsidRPr="00B80385">
        <w:t>amatu pie šāda absolūta aizlieguma pastāvēšanas.</w:t>
      </w:r>
      <w:r>
        <w:rPr>
          <w:rStyle w:val="FootnoteReference"/>
        </w:rPr>
        <w:footnoteReference w:id="3"/>
      </w:r>
      <w:r w:rsidRPr="00B80385">
        <w:t xml:space="preserve"> Šāda kārtība ļautu izdarīt pamatotu vērtējumu tam, vai ļaut vai neļaut konkrētai personai kandidēt uz </w:t>
      </w:r>
      <w:r>
        <w:t xml:space="preserve">valdes locekļa </w:t>
      </w:r>
      <w:r w:rsidRPr="00B80385">
        <w:t>amatu ieguldījumu brokeru sabiedrībā, kā arī ļautu pamattiesību ierobežojuma leģitīmo mērķi sasniegt vismaz tādā pašā kvalitātē.</w:t>
      </w:r>
    </w:p>
    <w:p w14:paraId="7ABB6303" w14:textId="6967E34E" w:rsidR="00AD6916" w:rsidRDefault="004021B2" w:rsidP="00AD6916">
      <w:pPr>
        <w:ind w:firstLine="567"/>
        <w:rPr>
          <w:szCs w:val="24"/>
        </w:rPr>
      </w:pPr>
      <w:r w:rsidRPr="00846AE3">
        <w:rPr>
          <w:szCs w:val="24"/>
        </w:rPr>
        <w:t xml:space="preserve"> </w:t>
      </w:r>
    </w:p>
    <w:p w14:paraId="5188104F" w14:textId="77777777" w:rsidR="00B80385" w:rsidRPr="00846AE3" w:rsidRDefault="00B80385" w:rsidP="00AD6916">
      <w:pPr>
        <w:ind w:firstLine="567"/>
        <w:rPr>
          <w:szCs w:val="24"/>
        </w:rPr>
      </w:pPr>
    </w:p>
    <w:tbl>
      <w:tblPr>
        <w:tblStyle w:val="TableGrid"/>
        <w:tblW w:w="964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4"/>
        <w:gridCol w:w="4816"/>
      </w:tblGrid>
      <w:tr w:rsidR="00E748F1" w:rsidRPr="00846AE3" w14:paraId="4284C5BE" w14:textId="77777777" w:rsidTr="006D7CF0">
        <w:tc>
          <w:tcPr>
            <w:tcW w:w="4824" w:type="dxa"/>
          </w:tcPr>
          <w:bookmarkEnd w:id="5"/>
          <w:p w14:paraId="7DC595A8" w14:textId="77777777" w:rsidR="00E748F1" w:rsidRPr="00846AE3" w:rsidRDefault="00E748F1" w:rsidP="00AF4FF1">
            <w:pPr>
              <w:rPr>
                <w:rFonts w:eastAsia="BatangChe"/>
                <w:szCs w:val="24"/>
                <w:lang w:eastAsia="lv-LV"/>
              </w:rPr>
            </w:pPr>
            <w:r w:rsidRPr="00846AE3">
              <w:rPr>
                <w:rFonts w:eastAsia="BatangChe"/>
                <w:szCs w:val="24"/>
                <w:lang w:eastAsia="lv-LV"/>
              </w:rPr>
              <w:t>Valsts sekretāra vietniece</w:t>
            </w:r>
          </w:p>
          <w:p w14:paraId="199902C3" w14:textId="200B513C" w:rsidR="00E748F1" w:rsidRPr="00846AE3" w:rsidRDefault="00E748F1" w:rsidP="00AF4FF1">
            <w:pPr>
              <w:ind w:left="-249" w:firstLine="249"/>
              <w:rPr>
                <w:szCs w:val="24"/>
              </w:rPr>
            </w:pPr>
            <w:r w:rsidRPr="00846AE3">
              <w:rPr>
                <w:rFonts w:eastAsia="BatangChe"/>
                <w:szCs w:val="24"/>
                <w:lang w:eastAsia="lv-LV"/>
              </w:rPr>
              <w:t>tiesību politikas jautājumos</w:t>
            </w:r>
          </w:p>
        </w:tc>
        <w:tc>
          <w:tcPr>
            <w:tcW w:w="4816" w:type="dxa"/>
          </w:tcPr>
          <w:p w14:paraId="5E408782" w14:textId="77777777" w:rsidR="00E748F1" w:rsidRPr="00846AE3" w:rsidRDefault="00E748F1" w:rsidP="00AF4FF1">
            <w:pPr>
              <w:tabs>
                <w:tab w:val="left" w:pos="9356"/>
              </w:tabs>
              <w:rPr>
                <w:rFonts w:eastAsia="BatangChe"/>
                <w:szCs w:val="24"/>
                <w:lang w:eastAsia="lv-LV"/>
              </w:rPr>
            </w:pPr>
          </w:p>
          <w:p w14:paraId="1E0BB754" w14:textId="4B33C196" w:rsidR="00E748F1" w:rsidRPr="00846AE3" w:rsidRDefault="00E748F1" w:rsidP="00AF4FF1">
            <w:pPr>
              <w:tabs>
                <w:tab w:val="left" w:pos="9356"/>
              </w:tabs>
              <w:jc w:val="right"/>
              <w:rPr>
                <w:szCs w:val="24"/>
              </w:rPr>
            </w:pPr>
            <w:r w:rsidRPr="00846AE3">
              <w:rPr>
                <w:rFonts w:eastAsia="BatangChe"/>
                <w:szCs w:val="24"/>
                <w:lang w:eastAsia="lv-LV"/>
              </w:rPr>
              <w:t>L. Medina</w:t>
            </w:r>
          </w:p>
        </w:tc>
      </w:tr>
    </w:tbl>
    <w:p w14:paraId="03C62C48" w14:textId="0FF1A6B5" w:rsidR="00025B04" w:rsidRPr="00846AE3" w:rsidRDefault="00025B04" w:rsidP="00AF4FF1">
      <w:pPr>
        <w:rPr>
          <w:i/>
          <w:iCs/>
          <w:szCs w:val="24"/>
        </w:rPr>
      </w:pPr>
    </w:p>
    <w:p w14:paraId="44952DBF" w14:textId="77777777" w:rsidR="00AF4FF1" w:rsidRDefault="00AF4FF1" w:rsidP="00AF4FF1">
      <w:pPr>
        <w:rPr>
          <w:i/>
          <w:iCs/>
          <w:sz w:val="20"/>
          <w:szCs w:val="20"/>
        </w:rPr>
      </w:pPr>
    </w:p>
    <w:p w14:paraId="4F2690ED" w14:textId="77777777" w:rsidR="00AF4FF1" w:rsidRDefault="00B03F1F" w:rsidP="00AF4FF1">
      <w:pPr>
        <w:tabs>
          <w:tab w:val="left" w:pos="2415"/>
        </w:tabs>
        <w:rPr>
          <w:rFonts w:asciiTheme="majorBidi" w:hAnsiTheme="majorBidi" w:cstheme="majorBidi"/>
          <w:i/>
          <w:iCs/>
          <w:sz w:val="20"/>
          <w:szCs w:val="20"/>
        </w:rPr>
      </w:pPr>
      <w:r>
        <w:rPr>
          <w:rFonts w:asciiTheme="majorBidi" w:hAnsiTheme="majorBidi" w:cstheme="majorBidi"/>
          <w:i/>
          <w:iCs/>
          <w:sz w:val="20"/>
          <w:szCs w:val="20"/>
        </w:rPr>
        <w:t xml:space="preserve">G. </w:t>
      </w:r>
      <w:r w:rsidR="00EC306A" w:rsidRPr="001E74D0">
        <w:rPr>
          <w:rFonts w:asciiTheme="majorBidi" w:hAnsiTheme="majorBidi" w:cstheme="majorBidi"/>
          <w:i/>
          <w:iCs/>
          <w:sz w:val="20"/>
          <w:szCs w:val="20"/>
        </w:rPr>
        <w:t>Daukste</w:t>
      </w:r>
      <w:r w:rsidR="00EC306A" w:rsidRPr="001E74D0">
        <w:rPr>
          <w:sz w:val="20"/>
          <w:szCs w:val="20"/>
        </w:rPr>
        <w:t xml:space="preserve"> </w:t>
      </w:r>
      <w:r w:rsidR="00EC306A" w:rsidRPr="001E74D0">
        <w:rPr>
          <w:rFonts w:asciiTheme="majorBidi" w:hAnsiTheme="majorBidi" w:cstheme="majorBidi"/>
          <w:i/>
          <w:iCs/>
          <w:sz w:val="20"/>
          <w:szCs w:val="20"/>
        </w:rPr>
        <w:t>67036795</w:t>
      </w:r>
    </w:p>
    <w:p w14:paraId="58D2425D" w14:textId="6F85C7DA" w:rsidR="00EC306A" w:rsidRDefault="00AF4FF1" w:rsidP="00AF4FF1">
      <w:pPr>
        <w:tabs>
          <w:tab w:val="left" w:pos="2415"/>
        </w:tabs>
        <w:rPr>
          <w:rFonts w:asciiTheme="majorBidi" w:hAnsiTheme="majorBidi" w:cstheme="majorBidi"/>
          <w:i/>
          <w:iCs/>
          <w:sz w:val="20"/>
          <w:szCs w:val="20"/>
        </w:rPr>
      </w:pPr>
      <w:r>
        <w:rPr>
          <w:rFonts w:asciiTheme="majorBidi" w:hAnsiTheme="majorBidi" w:cstheme="majorBidi"/>
          <w:i/>
          <w:iCs/>
          <w:sz w:val="20"/>
          <w:szCs w:val="20"/>
        </w:rPr>
        <w:t>gita.daukste@tm.gov.lv</w:t>
      </w:r>
    </w:p>
    <w:p w14:paraId="7A50E08E" w14:textId="27106638" w:rsidR="00DC13AC" w:rsidRDefault="00DC13AC" w:rsidP="00AF4FF1">
      <w:pPr>
        <w:tabs>
          <w:tab w:val="left" w:pos="2415"/>
        </w:tabs>
        <w:rPr>
          <w:rFonts w:asciiTheme="majorBidi" w:hAnsiTheme="majorBidi" w:cstheme="majorBidi"/>
          <w:i/>
          <w:iCs/>
          <w:sz w:val="20"/>
          <w:szCs w:val="20"/>
        </w:rPr>
      </w:pPr>
    </w:p>
    <w:sectPr w:rsidR="00DC13AC" w:rsidSect="00A34ACB">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3575A2A" w14:textId="77777777" w:rsidR="009C0C87" w:rsidRDefault="009C0C87">
      <w:r>
        <w:separator/>
      </w:r>
    </w:p>
  </w:endnote>
  <w:endnote w:type="continuationSeparator" w:id="0">
    <w:p w14:paraId="4D98B416" w14:textId="77777777" w:rsidR="009C0C87" w:rsidRDefault="009C0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RimHelvetica">
    <w:altName w:val="Calibri"/>
    <w:charset w:val="00"/>
    <w:family w:val="auto"/>
    <w:pitch w:val="default"/>
  </w:font>
  <w:font w:name="BatangChe">
    <w:charset w:val="81"/>
    <w:family w:val="modern"/>
    <w:pitch w:val="fixed"/>
    <w:sig w:usb0="B00002AF" w:usb1="69D77CFB" w:usb2="00000030" w:usb3="00000000" w:csb0="0008009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D54D4E" w14:textId="16DCAAA1" w:rsidR="009209CA" w:rsidRDefault="009C0C87">
    <w:pPr>
      <w:pStyle w:val="Footer"/>
    </w:pPr>
    <w:r>
      <w:fldChar w:fldCharType="begin"/>
    </w:r>
    <w:r>
      <w:instrText xml:space="preserve"> FILENAME \* MERGEFORMAT </w:instrText>
    </w:r>
    <w:r>
      <w:fldChar w:fldCharType="separate"/>
    </w:r>
    <w:r w:rsidR="00B033DB">
      <w:rPr>
        <w:noProof/>
      </w:rPr>
      <w:t>TMAtz_230321_FM_VSS_158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A0D32" w14:textId="34E77123" w:rsidR="009209CA" w:rsidRPr="00C8102C" w:rsidRDefault="009C0C87" w:rsidP="00C8102C">
    <w:pPr>
      <w:pStyle w:val="Footer"/>
    </w:pPr>
    <w:r>
      <w:fldChar w:fldCharType="begin"/>
    </w:r>
    <w:r>
      <w:instrText xml:space="preserve"> FILENAME \* MERGEFORMAT </w:instrText>
    </w:r>
    <w:r>
      <w:fldChar w:fldCharType="separate"/>
    </w:r>
    <w:r w:rsidR="00B033DB">
      <w:rPr>
        <w:noProof/>
      </w:rPr>
      <w:t>TMAtz_230321_FM_VSS_158</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C553B22" w14:textId="77777777" w:rsidR="009C0C87" w:rsidRDefault="009C0C87">
      <w:r>
        <w:separator/>
      </w:r>
    </w:p>
  </w:footnote>
  <w:footnote w:type="continuationSeparator" w:id="0">
    <w:p w14:paraId="6B080615" w14:textId="77777777" w:rsidR="009C0C87" w:rsidRDefault="009C0C87">
      <w:r>
        <w:continuationSeparator/>
      </w:r>
    </w:p>
  </w:footnote>
  <w:footnote w:id="1">
    <w:p w14:paraId="66D3C273" w14:textId="77777777" w:rsidR="003F7427" w:rsidRDefault="003F7427" w:rsidP="003F7427">
      <w:pPr>
        <w:pStyle w:val="FootnoteText"/>
      </w:pPr>
      <w:r>
        <w:rPr>
          <w:rStyle w:val="FootnoteReference"/>
        </w:rPr>
        <w:footnoteRef/>
      </w:r>
      <w:r>
        <w:t xml:space="preserve"> S</w:t>
      </w:r>
      <w:r w:rsidRPr="00B47887">
        <w:t>k. Satversmes tiesas 2019. gada 5. decembra sprieduma lietā Nr. 2019-01-01 19.2. punktu</w:t>
      </w:r>
      <w:r>
        <w:t>.</w:t>
      </w:r>
    </w:p>
  </w:footnote>
  <w:footnote w:id="2">
    <w:p w14:paraId="64D79589" w14:textId="77777777" w:rsidR="003F7427" w:rsidRDefault="003F7427" w:rsidP="003F7427">
      <w:pPr>
        <w:pStyle w:val="FootnoteText"/>
      </w:pPr>
      <w:r>
        <w:rPr>
          <w:rStyle w:val="FootnoteReference"/>
        </w:rPr>
        <w:footnoteRef/>
      </w:r>
      <w:r>
        <w:t xml:space="preserve"> Sk. </w:t>
      </w:r>
      <w:r w:rsidRPr="00870B64">
        <w:t>Satversmes tiesas 2020. gada 17. decembra spriedumu lietā Nr.2020-18-01</w:t>
      </w:r>
      <w:r>
        <w:t xml:space="preserve"> 23.2. punktu.</w:t>
      </w:r>
    </w:p>
  </w:footnote>
  <w:footnote w:id="3">
    <w:p w14:paraId="081C6624" w14:textId="6BD8340B" w:rsidR="00B80385" w:rsidRDefault="00B80385">
      <w:pPr>
        <w:pStyle w:val="FootnoteText"/>
      </w:pPr>
      <w:r>
        <w:rPr>
          <w:rStyle w:val="FootnoteReference"/>
        </w:rPr>
        <w:footnoteRef/>
      </w:r>
      <w:r>
        <w:t xml:space="preserve"> Sk., piemēram, Izglītības likuma 50. panta pirmās daļas 1. punktā paredzēto izņēmumu: “</w:t>
      </w:r>
      <w:r w:rsidRPr="00D10A51">
        <w:rPr>
          <w:i/>
          <w:iCs/>
        </w:rPr>
        <w:t>Par pedagogu nedrīkst strādāt:1) persona, kas sodīta par tīša noziedzīga nodarījuma izdarīšanu (neatkarīgi no sodāmības dzēšanas vai noņemšanas), izņemot gadījumu, kad pēc sodāmības dzēšanas vai noņemšanas Izglītības kvalitātes valsts dienests izvērtējis, vai tas nekaitē izglītojamo interesēm, un atļāvis šai personai strādāt par pedagogu.”</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27847357"/>
      <w:docPartObj>
        <w:docPartGallery w:val="Page Numbers (Top of Page)"/>
        <w:docPartUnique/>
      </w:docPartObj>
    </w:sdtPr>
    <w:sdtEndPr/>
    <w:sdtContent>
      <w:p w14:paraId="5E7C1C2E" w14:textId="047B7DAA" w:rsidR="009209CA" w:rsidRDefault="009209CA">
        <w:pPr>
          <w:pStyle w:val="Header"/>
          <w:jc w:val="center"/>
        </w:pPr>
        <w:r>
          <w:fldChar w:fldCharType="begin"/>
        </w:r>
        <w:r>
          <w:instrText>PAGE   \* MERGEFORMAT</w:instrText>
        </w:r>
        <w:r>
          <w:fldChar w:fldCharType="separate"/>
        </w:r>
        <w:r w:rsidR="00611150">
          <w:rPr>
            <w:noProof/>
          </w:rPr>
          <w:t>2</w:t>
        </w:r>
        <w:r>
          <w:fldChar w:fldCharType="end"/>
        </w:r>
      </w:p>
    </w:sdtContent>
  </w:sdt>
  <w:p w14:paraId="5E7C1C2F" w14:textId="77777777" w:rsidR="009209CA" w:rsidRDefault="009209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7C1C31" w14:textId="77777777" w:rsidR="009209CA" w:rsidRDefault="009209CA" w:rsidP="00A34ACB">
    <w:pPr>
      <w:pStyle w:val="Header"/>
    </w:pPr>
    <w:r>
      <w:rPr>
        <w:noProof/>
        <w:lang w:eastAsia="lv-LV"/>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1"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9209CA" w:rsidRDefault="009209CA" w:rsidP="00A34ACB">
    <w:pPr>
      <w:pStyle w:val="Header"/>
    </w:pPr>
  </w:p>
  <w:p w14:paraId="5E7C1C33" w14:textId="77777777" w:rsidR="009209CA" w:rsidRDefault="009209CA" w:rsidP="00A34ACB">
    <w:pPr>
      <w:pStyle w:val="Header"/>
    </w:pPr>
  </w:p>
  <w:p w14:paraId="5E7C1C34" w14:textId="77777777" w:rsidR="009209CA" w:rsidRDefault="009209CA" w:rsidP="00A34ACB">
    <w:pPr>
      <w:pStyle w:val="Header"/>
    </w:pPr>
  </w:p>
  <w:p w14:paraId="5E7C1C35" w14:textId="77777777" w:rsidR="009209CA" w:rsidRDefault="009209CA" w:rsidP="00A34ACB">
    <w:pPr>
      <w:pStyle w:val="Header"/>
    </w:pPr>
  </w:p>
  <w:p w14:paraId="5E7C1C36" w14:textId="77777777" w:rsidR="009209CA" w:rsidRDefault="009209CA" w:rsidP="00A34ACB">
    <w:pPr>
      <w:pStyle w:val="Header"/>
    </w:pPr>
  </w:p>
  <w:p w14:paraId="5E7C1C37" w14:textId="77777777" w:rsidR="009209CA" w:rsidRDefault="009209CA" w:rsidP="00A34ACB">
    <w:pPr>
      <w:pStyle w:val="Header"/>
    </w:pPr>
  </w:p>
  <w:p w14:paraId="5E7C1C38" w14:textId="77777777" w:rsidR="009209CA" w:rsidRDefault="009209CA" w:rsidP="00A34ACB">
    <w:pPr>
      <w:pStyle w:val="Header"/>
    </w:pPr>
  </w:p>
  <w:p w14:paraId="5E7C1C39" w14:textId="77777777" w:rsidR="009209CA" w:rsidRDefault="009209CA" w:rsidP="00A34ACB">
    <w:pPr>
      <w:pStyle w:val="Header"/>
    </w:pPr>
  </w:p>
  <w:p w14:paraId="5E7C1C3A" w14:textId="77777777" w:rsidR="009209CA" w:rsidRPr="00815277" w:rsidRDefault="009209CA" w:rsidP="00A34ACB">
    <w:pPr>
      <w:pStyle w:val="Header"/>
    </w:pPr>
    <w:r>
      <w:rPr>
        <w:noProof/>
        <w:lang w:eastAsia="lv-LV"/>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9209CA" w:rsidRPr="006C6018" w:rsidRDefault="009209CA"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E7C1C49" w14:textId="77777777" w:rsidR="009209CA" w:rsidRPr="006C6018" w:rsidRDefault="009209CA" w:rsidP="00A34ACB">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9209CA" w:rsidP="00A34ACB" w:rsidRDefault="009209CA" w14:paraId="5E7C1C48"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9209CA" w:rsidP="00A34ACB" w:rsidRDefault="009209CA" w14:paraId="5E7C1C49" w14:textId="77777777">
                    <w:pPr>
                      <w:spacing w:line="194" w:lineRule="exact"/>
                      <w:ind w:left="20" w:right="-45"/>
                      <w:jc w:val="center"/>
                      <w:rPr>
                        <w:rFonts w:eastAsia="Times New Roman"/>
                        <w:sz w:val="17"/>
                        <w:szCs w:val="17"/>
                      </w:rPr>
                    </w:pPr>
                    <w:r w:rsidRPr="006C6018">
                      <w:rPr>
                        <w:rFonts w:eastAsia="Times New Roman"/>
                        <w:sz w:val="17"/>
                        <w:szCs w:val="17"/>
                      </w:rPr>
                      <w:t>e-pasts: tm.kanceleja@tm.gov.lv;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" w14:anchorId="6C403E58">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1FDE44B" w14:textId="77777777" w:rsidR="009209CA" w:rsidRDefault="009209CA" w:rsidP="00AB4E8A">
    <w:pPr>
      <w:jc w:val="center"/>
      <w:rPr>
        <w:szCs w:val="24"/>
      </w:rPr>
    </w:pPr>
  </w:p>
  <w:p w14:paraId="5E7C1C3B" w14:textId="13C39A29" w:rsidR="009209CA" w:rsidRPr="00C836FF" w:rsidRDefault="009209CA" w:rsidP="00AB4E8A">
    <w:pPr>
      <w:jc w:val="center"/>
      <w:rPr>
        <w:szCs w:val="24"/>
      </w:rPr>
    </w:pPr>
    <w:r w:rsidRPr="00C836FF">
      <w:rPr>
        <w:szCs w:val="24"/>
      </w:rPr>
      <w:t>Rīgā</w:t>
    </w:r>
  </w:p>
  <w:p w14:paraId="5E7C1C3C" w14:textId="77777777" w:rsidR="009209CA" w:rsidRPr="00C836FF" w:rsidRDefault="009209CA"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9209CA" w14:paraId="5E7C1C40" w14:textId="77777777" w:rsidTr="00662944">
      <w:tc>
        <w:tcPr>
          <w:tcW w:w="1810" w:type="dxa"/>
        </w:tcPr>
        <w:p w14:paraId="5E7C1C3D" w14:textId="41B37D0D" w:rsidR="009209CA" w:rsidRDefault="009209CA" w:rsidP="00E11DA3">
          <w:pPr>
            <w:pStyle w:val="Header"/>
            <w:jc w:val="center"/>
            <w:rPr>
              <w:szCs w:val="24"/>
            </w:rPr>
          </w:pPr>
          <w:r>
            <w:t>25.03.2021</w:t>
          </w:r>
          <w:r>
            <w:rPr>
              <w:szCs w:val="24"/>
            </w:rPr>
            <w:t>.</w:t>
          </w:r>
        </w:p>
      </w:tc>
      <w:tc>
        <w:tcPr>
          <w:tcW w:w="420" w:type="dxa"/>
          <w:tcBorders>
            <w:bottom w:val="nil"/>
          </w:tcBorders>
        </w:tcPr>
        <w:p w14:paraId="5E7C1C3E" w14:textId="77777777" w:rsidR="009209CA" w:rsidRDefault="009209CA" w:rsidP="00E11DA3">
          <w:pPr>
            <w:pStyle w:val="Header"/>
            <w:rPr>
              <w:szCs w:val="24"/>
            </w:rPr>
          </w:pPr>
          <w:r>
            <w:rPr>
              <w:szCs w:val="24"/>
            </w:rPr>
            <w:t xml:space="preserve"> Nr.</w:t>
          </w:r>
        </w:p>
      </w:tc>
      <w:tc>
        <w:tcPr>
          <w:tcW w:w="1890" w:type="dxa"/>
        </w:tcPr>
        <w:p w14:paraId="5E7C1C3F" w14:textId="77777777" w:rsidR="009209CA" w:rsidRDefault="009209CA" w:rsidP="00E11DA3">
          <w:pPr>
            <w:pStyle w:val="Header"/>
            <w:jc w:val="center"/>
            <w:rPr>
              <w:szCs w:val="24"/>
            </w:rPr>
          </w:pPr>
          <w:r>
            <w:t>1-9.1/320</w:t>
          </w:r>
        </w:p>
      </w:tc>
    </w:tr>
  </w:tbl>
  <w:p w14:paraId="5E7C1C41" w14:textId="77777777" w:rsidR="009209CA" w:rsidRPr="00887350" w:rsidRDefault="009209CA" w:rsidP="00E11DA3">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5787DB5"/>
    <w:multiLevelType w:val="hybridMultilevel"/>
    <w:tmpl w:val="576641D2"/>
    <w:lvl w:ilvl="0" w:tplc="A77E1232">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2" w15:restartNumberingAfterBreak="0">
    <w:nsid w:val="4BA8352E"/>
    <w:multiLevelType w:val="hybridMultilevel"/>
    <w:tmpl w:val="CD4C601E"/>
    <w:lvl w:ilvl="0" w:tplc="82988E76">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3" w15:restartNumberingAfterBreak="0">
    <w:nsid w:val="71B160AD"/>
    <w:multiLevelType w:val="hybridMultilevel"/>
    <w:tmpl w:val="F2C4050C"/>
    <w:lvl w:ilvl="0" w:tplc="B8FAF27A">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num>
  <w:num w:numId="13">
    <w:abstractNumId w:val="13"/>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1474"/>
    <w:rsid w:val="00006384"/>
    <w:rsid w:val="000065E6"/>
    <w:rsid w:val="0001363E"/>
    <w:rsid w:val="00025B04"/>
    <w:rsid w:val="00030349"/>
    <w:rsid w:val="000311C0"/>
    <w:rsid w:val="0003317F"/>
    <w:rsid w:val="000364D9"/>
    <w:rsid w:val="00062165"/>
    <w:rsid w:val="00071C40"/>
    <w:rsid w:val="000824FB"/>
    <w:rsid w:val="00083130"/>
    <w:rsid w:val="00091ABD"/>
    <w:rsid w:val="000A26C5"/>
    <w:rsid w:val="000D6929"/>
    <w:rsid w:val="000E7F03"/>
    <w:rsid w:val="00100C1F"/>
    <w:rsid w:val="00101EDB"/>
    <w:rsid w:val="0010749D"/>
    <w:rsid w:val="00120C0C"/>
    <w:rsid w:val="001235A4"/>
    <w:rsid w:val="00124173"/>
    <w:rsid w:val="00130BCC"/>
    <w:rsid w:val="00134214"/>
    <w:rsid w:val="00135E28"/>
    <w:rsid w:val="001403F2"/>
    <w:rsid w:val="00145CDE"/>
    <w:rsid w:val="00156E8E"/>
    <w:rsid w:val="001B0E7F"/>
    <w:rsid w:val="001C1773"/>
    <w:rsid w:val="001C368C"/>
    <w:rsid w:val="001C7E26"/>
    <w:rsid w:val="001D0634"/>
    <w:rsid w:val="001E6511"/>
    <w:rsid w:val="001E74D0"/>
    <w:rsid w:val="001E781F"/>
    <w:rsid w:val="00217523"/>
    <w:rsid w:val="002303C8"/>
    <w:rsid w:val="00233D4C"/>
    <w:rsid w:val="002448C0"/>
    <w:rsid w:val="00252728"/>
    <w:rsid w:val="00274BC2"/>
    <w:rsid w:val="00275B9E"/>
    <w:rsid w:val="002802F1"/>
    <w:rsid w:val="0029687C"/>
    <w:rsid w:val="002B1083"/>
    <w:rsid w:val="002B3077"/>
    <w:rsid w:val="002B5CD5"/>
    <w:rsid w:val="002B5F69"/>
    <w:rsid w:val="002D34C0"/>
    <w:rsid w:val="002D3A4B"/>
    <w:rsid w:val="002D6C53"/>
    <w:rsid w:val="002E0A30"/>
    <w:rsid w:val="002E1474"/>
    <w:rsid w:val="00300D05"/>
    <w:rsid w:val="00305533"/>
    <w:rsid w:val="003230A7"/>
    <w:rsid w:val="00325CC1"/>
    <w:rsid w:val="00335032"/>
    <w:rsid w:val="00336032"/>
    <w:rsid w:val="003445AF"/>
    <w:rsid w:val="00370121"/>
    <w:rsid w:val="00374479"/>
    <w:rsid w:val="00384E8F"/>
    <w:rsid w:val="00385CF5"/>
    <w:rsid w:val="003A1EFE"/>
    <w:rsid w:val="003A6874"/>
    <w:rsid w:val="003C5829"/>
    <w:rsid w:val="003D0202"/>
    <w:rsid w:val="003D3172"/>
    <w:rsid w:val="003D586D"/>
    <w:rsid w:val="003E0BAC"/>
    <w:rsid w:val="003E7527"/>
    <w:rsid w:val="003F0C29"/>
    <w:rsid w:val="003F7427"/>
    <w:rsid w:val="004002A6"/>
    <w:rsid w:val="004021B2"/>
    <w:rsid w:val="00402F31"/>
    <w:rsid w:val="0041263C"/>
    <w:rsid w:val="00415420"/>
    <w:rsid w:val="0042020B"/>
    <w:rsid w:val="0042085F"/>
    <w:rsid w:val="00435DA3"/>
    <w:rsid w:val="00436F9A"/>
    <w:rsid w:val="004410F6"/>
    <w:rsid w:val="00441F52"/>
    <w:rsid w:val="00457604"/>
    <w:rsid w:val="004612A7"/>
    <w:rsid w:val="00475EB7"/>
    <w:rsid w:val="00493308"/>
    <w:rsid w:val="00493DE7"/>
    <w:rsid w:val="00493E71"/>
    <w:rsid w:val="004A7866"/>
    <w:rsid w:val="004B40A6"/>
    <w:rsid w:val="004B5E18"/>
    <w:rsid w:val="004D2929"/>
    <w:rsid w:val="004D6C6C"/>
    <w:rsid w:val="004E57B0"/>
    <w:rsid w:val="005128FE"/>
    <w:rsid w:val="00524976"/>
    <w:rsid w:val="00535550"/>
    <w:rsid w:val="00535564"/>
    <w:rsid w:val="00557AA1"/>
    <w:rsid w:val="00563D1F"/>
    <w:rsid w:val="00580F12"/>
    <w:rsid w:val="0058488B"/>
    <w:rsid w:val="005A1FAE"/>
    <w:rsid w:val="005A4DF5"/>
    <w:rsid w:val="005B0818"/>
    <w:rsid w:val="005B79F1"/>
    <w:rsid w:val="005E035E"/>
    <w:rsid w:val="005E672B"/>
    <w:rsid w:val="005F2EBC"/>
    <w:rsid w:val="00611150"/>
    <w:rsid w:val="00625D3F"/>
    <w:rsid w:val="00640E57"/>
    <w:rsid w:val="006474F6"/>
    <w:rsid w:val="00655382"/>
    <w:rsid w:val="006562F0"/>
    <w:rsid w:val="00662944"/>
    <w:rsid w:val="00662C83"/>
    <w:rsid w:val="00663C3A"/>
    <w:rsid w:val="00675E1D"/>
    <w:rsid w:val="00676FD0"/>
    <w:rsid w:val="00691560"/>
    <w:rsid w:val="00692C7A"/>
    <w:rsid w:val="006A53C5"/>
    <w:rsid w:val="006C1639"/>
    <w:rsid w:val="006C2FD3"/>
    <w:rsid w:val="006C6018"/>
    <w:rsid w:val="006D7CF0"/>
    <w:rsid w:val="006E6540"/>
    <w:rsid w:val="006E665F"/>
    <w:rsid w:val="007139C4"/>
    <w:rsid w:val="007245D5"/>
    <w:rsid w:val="00724680"/>
    <w:rsid w:val="00726E06"/>
    <w:rsid w:val="00731787"/>
    <w:rsid w:val="00732C5A"/>
    <w:rsid w:val="00735FD5"/>
    <w:rsid w:val="00746CD5"/>
    <w:rsid w:val="00747CCB"/>
    <w:rsid w:val="007532B6"/>
    <w:rsid w:val="007704BD"/>
    <w:rsid w:val="0077569E"/>
    <w:rsid w:val="007766BA"/>
    <w:rsid w:val="00783C6A"/>
    <w:rsid w:val="007914A0"/>
    <w:rsid w:val="00791576"/>
    <w:rsid w:val="007A3D83"/>
    <w:rsid w:val="007A5462"/>
    <w:rsid w:val="007B32C8"/>
    <w:rsid w:val="007B3740"/>
    <w:rsid w:val="007B3BA5"/>
    <w:rsid w:val="007B48EC"/>
    <w:rsid w:val="007B4F72"/>
    <w:rsid w:val="007E0D0E"/>
    <w:rsid w:val="007E206D"/>
    <w:rsid w:val="007E4D1F"/>
    <w:rsid w:val="007F140B"/>
    <w:rsid w:val="007F202A"/>
    <w:rsid w:val="007F4568"/>
    <w:rsid w:val="00815277"/>
    <w:rsid w:val="00816499"/>
    <w:rsid w:val="00817EE1"/>
    <w:rsid w:val="0082398E"/>
    <w:rsid w:val="008254E9"/>
    <w:rsid w:val="00830970"/>
    <w:rsid w:val="00832F55"/>
    <w:rsid w:val="00837E0C"/>
    <w:rsid w:val="00843A93"/>
    <w:rsid w:val="00846AE3"/>
    <w:rsid w:val="00846E34"/>
    <w:rsid w:val="00854821"/>
    <w:rsid w:val="00864C6D"/>
    <w:rsid w:val="00870B64"/>
    <w:rsid w:val="0087450D"/>
    <w:rsid w:val="00876C21"/>
    <w:rsid w:val="00877AC3"/>
    <w:rsid w:val="00882A38"/>
    <w:rsid w:val="00883533"/>
    <w:rsid w:val="00887350"/>
    <w:rsid w:val="008A679D"/>
    <w:rsid w:val="008B5CEA"/>
    <w:rsid w:val="008B5EB5"/>
    <w:rsid w:val="008B7923"/>
    <w:rsid w:val="008C558B"/>
    <w:rsid w:val="008D34F4"/>
    <w:rsid w:val="008E3CED"/>
    <w:rsid w:val="008E769D"/>
    <w:rsid w:val="008F76A2"/>
    <w:rsid w:val="008F7F8B"/>
    <w:rsid w:val="009130C6"/>
    <w:rsid w:val="00914DB4"/>
    <w:rsid w:val="009209CA"/>
    <w:rsid w:val="00943AE7"/>
    <w:rsid w:val="0095372F"/>
    <w:rsid w:val="00954D5A"/>
    <w:rsid w:val="00956583"/>
    <w:rsid w:val="0096342D"/>
    <w:rsid w:val="009753E9"/>
    <w:rsid w:val="00987491"/>
    <w:rsid w:val="009A09DB"/>
    <w:rsid w:val="009A7043"/>
    <w:rsid w:val="009B5C9F"/>
    <w:rsid w:val="009C0C87"/>
    <w:rsid w:val="009D42E1"/>
    <w:rsid w:val="009D6B6A"/>
    <w:rsid w:val="009E0303"/>
    <w:rsid w:val="009E6038"/>
    <w:rsid w:val="009F2E43"/>
    <w:rsid w:val="009F62B1"/>
    <w:rsid w:val="00A14C54"/>
    <w:rsid w:val="00A22BB6"/>
    <w:rsid w:val="00A26EB6"/>
    <w:rsid w:val="00A34ACB"/>
    <w:rsid w:val="00A45B7B"/>
    <w:rsid w:val="00A54642"/>
    <w:rsid w:val="00A61D67"/>
    <w:rsid w:val="00A7321E"/>
    <w:rsid w:val="00A84FC7"/>
    <w:rsid w:val="00A91371"/>
    <w:rsid w:val="00A91456"/>
    <w:rsid w:val="00A930A0"/>
    <w:rsid w:val="00AA35A5"/>
    <w:rsid w:val="00AA5F49"/>
    <w:rsid w:val="00AB4E8A"/>
    <w:rsid w:val="00AC270F"/>
    <w:rsid w:val="00AD61B0"/>
    <w:rsid w:val="00AD6916"/>
    <w:rsid w:val="00AE3621"/>
    <w:rsid w:val="00AE4CC0"/>
    <w:rsid w:val="00AE4D46"/>
    <w:rsid w:val="00AF10A5"/>
    <w:rsid w:val="00AF4B4A"/>
    <w:rsid w:val="00AF4FF1"/>
    <w:rsid w:val="00AF553E"/>
    <w:rsid w:val="00B033DB"/>
    <w:rsid w:val="00B03F1F"/>
    <w:rsid w:val="00B13D1C"/>
    <w:rsid w:val="00B35E27"/>
    <w:rsid w:val="00B448B7"/>
    <w:rsid w:val="00B460A3"/>
    <w:rsid w:val="00B47887"/>
    <w:rsid w:val="00B6343C"/>
    <w:rsid w:val="00B728F5"/>
    <w:rsid w:val="00B80385"/>
    <w:rsid w:val="00B832DF"/>
    <w:rsid w:val="00B94191"/>
    <w:rsid w:val="00B97955"/>
    <w:rsid w:val="00BB087F"/>
    <w:rsid w:val="00BB7676"/>
    <w:rsid w:val="00BC0606"/>
    <w:rsid w:val="00C006A7"/>
    <w:rsid w:val="00C01961"/>
    <w:rsid w:val="00C04896"/>
    <w:rsid w:val="00C255D9"/>
    <w:rsid w:val="00C256C7"/>
    <w:rsid w:val="00C26197"/>
    <w:rsid w:val="00C37D6B"/>
    <w:rsid w:val="00C4354C"/>
    <w:rsid w:val="00C46B51"/>
    <w:rsid w:val="00C47F57"/>
    <w:rsid w:val="00C56046"/>
    <w:rsid w:val="00C56935"/>
    <w:rsid w:val="00C633F2"/>
    <w:rsid w:val="00C65F84"/>
    <w:rsid w:val="00C775CE"/>
    <w:rsid w:val="00C8102C"/>
    <w:rsid w:val="00C836FF"/>
    <w:rsid w:val="00C94BB6"/>
    <w:rsid w:val="00CA3D0B"/>
    <w:rsid w:val="00CB2014"/>
    <w:rsid w:val="00CC1030"/>
    <w:rsid w:val="00CC3A4E"/>
    <w:rsid w:val="00CC59FD"/>
    <w:rsid w:val="00CD69DF"/>
    <w:rsid w:val="00CE4FEB"/>
    <w:rsid w:val="00CE74B9"/>
    <w:rsid w:val="00CF0967"/>
    <w:rsid w:val="00CF0D55"/>
    <w:rsid w:val="00D056B0"/>
    <w:rsid w:val="00D07D49"/>
    <w:rsid w:val="00D128F8"/>
    <w:rsid w:val="00D17BE5"/>
    <w:rsid w:val="00D21FA6"/>
    <w:rsid w:val="00D230F3"/>
    <w:rsid w:val="00D2646A"/>
    <w:rsid w:val="00D32AD8"/>
    <w:rsid w:val="00D3561E"/>
    <w:rsid w:val="00D37DB7"/>
    <w:rsid w:val="00D55B4B"/>
    <w:rsid w:val="00D66DF4"/>
    <w:rsid w:val="00D737A7"/>
    <w:rsid w:val="00D819C7"/>
    <w:rsid w:val="00D86461"/>
    <w:rsid w:val="00D965EC"/>
    <w:rsid w:val="00DA1C80"/>
    <w:rsid w:val="00DA6422"/>
    <w:rsid w:val="00DC13AC"/>
    <w:rsid w:val="00DD1971"/>
    <w:rsid w:val="00DD50F3"/>
    <w:rsid w:val="00DE1E0A"/>
    <w:rsid w:val="00DE45AA"/>
    <w:rsid w:val="00DF2EBC"/>
    <w:rsid w:val="00DF5AB9"/>
    <w:rsid w:val="00E050A0"/>
    <w:rsid w:val="00E0706C"/>
    <w:rsid w:val="00E11DA3"/>
    <w:rsid w:val="00E20178"/>
    <w:rsid w:val="00E319EA"/>
    <w:rsid w:val="00E365CE"/>
    <w:rsid w:val="00E40434"/>
    <w:rsid w:val="00E43193"/>
    <w:rsid w:val="00E44743"/>
    <w:rsid w:val="00E50402"/>
    <w:rsid w:val="00E62269"/>
    <w:rsid w:val="00E748F1"/>
    <w:rsid w:val="00E8303D"/>
    <w:rsid w:val="00E86030"/>
    <w:rsid w:val="00E87D30"/>
    <w:rsid w:val="00EA26BA"/>
    <w:rsid w:val="00EB0F0B"/>
    <w:rsid w:val="00EB43D6"/>
    <w:rsid w:val="00EC306A"/>
    <w:rsid w:val="00EC3533"/>
    <w:rsid w:val="00ED5E90"/>
    <w:rsid w:val="00F10A81"/>
    <w:rsid w:val="00F1180E"/>
    <w:rsid w:val="00F12D60"/>
    <w:rsid w:val="00F41E26"/>
    <w:rsid w:val="00F60586"/>
    <w:rsid w:val="00F624B0"/>
    <w:rsid w:val="00F633E6"/>
    <w:rsid w:val="00F75C05"/>
    <w:rsid w:val="00F81A94"/>
    <w:rsid w:val="00F82B7F"/>
    <w:rsid w:val="00F93864"/>
    <w:rsid w:val="00FA3470"/>
    <w:rsid w:val="00FC78EF"/>
    <w:rsid w:val="00FF3559"/>
  </w:rsids>
  <m:mathPr>
    <m:mathFont m:val="Cambria Math"/>
    <m:brkBin m:val="before"/>
    <m:brkBinSub m:val="--"/>
    <m:smallFrac m:val="0"/>
    <m:dispDef m:val="0"/>
    <m:lMargin m:val="0"/>
    <m:rMargin m:val="0"/>
    <m:defJc m:val="centerGroup"/>
    <m:wrapRight/>
    <m:intLim m:val="subSup"/>
    <m:naryLim m:val="subSup"/>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6E06"/>
    <w:pPr>
      <w:widowControl w:val="0"/>
      <w:jc w:val="both"/>
    </w:pPr>
    <w:rPr>
      <w:rFonts w:ascii="Times New Roman" w:hAnsi="Times New Roman"/>
      <w:sz w:val="24"/>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5277"/>
    <w:pPr>
      <w:tabs>
        <w:tab w:val="center" w:pos="4320"/>
        <w:tab w:val="right" w:pos="8640"/>
      </w:tabs>
    </w:pPr>
  </w:style>
  <w:style w:type="character" w:customStyle="1" w:styleId="HeaderChar">
    <w:name w:val="Header Char"/>
    <w:basedOn w:val="DefaultParagraphFont"/>
    <w:link w:val="Header"/>
    <w:uiPriority w:val="99"/>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7766BA"/>
    <w:pPr>
      <w:widowControl/>
      <w:spacing w:before="100" w:beforeAutospacing="1" w:after="100" w:afterAutospacing="1"/>
      <w:jc w:val="left"/>
    </w:pPr>
    <w:rPr>
      <w:rFonts w:eastAsia="Times New Roman"/>
      <w:szCs w:val="24"/>
      <w:lang w:eastAsia="lv-LV"/>
    </w:rPr>
  </w:style>
  <w:style w:type="character" w:styleId="CommentReference">
    <w:name w:val="annotation reference"/>
    <w:basedOn w:val="DefaultParagraphFont"/>
    <w:uiPriority w:val="99"/>
    <w:semiHidden/>
    <w:unhideWhenUsed/>
    <w:rsid w:val="00AE4CC0"/>
    <w:rPr>
      <w:sz w:val="16"/>
      <w:szCs w:val="16"/>
    </w:rPr>
  </w:style>
  <w:style w:type="paragraph" w:styleId="CommentText">
    <w:name w:val="annotation text"/>
    <w:basedOn w:val="Normal"/>
    <w:link w:val="CommentTextChar"/>
    <w:uiPriority w:val="99"/>
    <w:unhideWhenUsed/>
    <w:rsid w:val="00AE4CC0"/>
    <w:rPr>
      <w:sz w:val="20"/>
      <w:szCs w:val="20"/>
    </w:rPr>
  </w:style>
  <w:style w:type="character" w:customStyle="1" w:styleId="CommentTextChar">
    <w:name w:val="Comment Text Char"/>
    <w:basedOn w:val="DefaultParagraphFont"/>
    <w:link w:val="CommentText"/>
    <w:uiPriority w:val="99"/>
    <w:rsid w:val="00AE4CC0"/>
    <w:rPr>
      <w:rFonts w:ascii="Times New Roman" w:hAnsi="Times New Roman"/>
      <w:lang w:eastAsia="en-US"/>
    </w:rPr>
  </w:style>
  <w:style w:type="paragraph" w:styleId="CommentSubject">
    <w:name w:val="annotation subject"/>
    <w:basedOn w:val="CommentText"/>
    <w:next w:val="CommentText"/>
    <w:link w:val="CommentSubjectChar"/>
    <w:uiPriority w:val="99"/>
    <w:semiHidden/>
    <w:unhideWhenUsed/>
    <w:rsid w:val="00AE4CC0"/>
    <w:rPr>
      <w:b/>
      <w:bCs/>
    </w:rPr>
  </w:style>
  <w:style w:type="character" w:customStyle="1" w:styleId="CommentSubjectChar">
    <w:name w:val="Comment Subject Char"/>
    <w:basedOn w:val="CommentTextChar"/>
    <w:link w:val="CommentSubject"/>
    <w:uiPriority w:val="99"/>
    <w:semiHidden/>
    <w:rsid w:val="00AE4CC0"/>
    <w:rPr>
      <w:rFonts w:ascii="Times New Roman" w:hAnsi="Times New Roman"/>
      <w:b/>
      <w:bCs/>
      <w:lang w:eastAsia="en-US"/>
    </w:rPr>
  </w:style>
  <w:style w:type="character" w:styleId="PlaceholderText">
    <w:name w:val="Placeholder Text"/>
    <w:basedOn w:val="DefaultParagraphFont"/>
    <w:uiPriority w:val="99"/>
    <w:semiHidden/>
    <w:rsid w:val="008254E9"/>
    <w:rPr>
      <w:color w:val="808080"/>
    </w:rPr>
  </w:style>
  <w:style w:type="paragraph" w:styleId="FootnoteText">
    <w:name w:val="footnote text"/>
    <w:basedOn w:val="Normal"/>
    <w:link w:val="FootnoteTextChar"/>
    <w:uiPriority w:val="99"/>
    <w:semiHidden/>
    <w:unhideWhenUsed/>
    <w:rsid w:val="002B5CD5"/>
    <w:rPr>
      <w:sz w:val="20"/>
      <w:szCs w:val="20"/>
    </w:rPr>
  </w:style>
  <w:style w:type="character" w:customStyle="1" w:styleId="FootnoteTextChar">
    <w:name w:val="Footnote Text Char"/>
    <w:basedOn w:val="DefaultParagraphFont"/>
    <w:link w:val="FootnoteText"/>
    <w:uiPriority w:val="99"/>
    <w:semiHidden/>
    <w:rsid w:val="002B5CD5"/>
    <w:rPr>
      <w:rFonts w:ascii="Times New Roman" w:hAnsi="Times New Roman"/>
      <w:lang w:eastAsia="en-US"/>
    </w:rPr>
  </w:style>
  <w:style w:type="character" w:styleId="FootnoteReference">
    <w:name w:val="footnote reference"/>
    <w:basedOn w:val="DefaultParagraphFont"/>
    <w:uiPriority w:val="99"/>
    <w:semiHidden/>
    <w:unhideWhenUsed/>
    <w:rsid w:val="002B5CD5"/>
    <w:rPr>
      <w:vertAlign w:val="superscript"/>
    </w:rPr>
  </w:style>
  <w:style w:type="paragraph" w:styleId="ListParagraph">
    <w:name w:val="List Paragraph"/>
    <w:basedOn w:val="Normal"/>
    <w:uiPriority w:val="34"/>
    <w:qFormat/>
    <w:rsid w:val="0058488B"/>
    <w:pPr>
      <w:ind w:left="720"/>
      <w:contextualSpacing/>
    </w:pPr>
  </w:style>
  <w:style w:type="character" w:customStyle="1" w:styleId="UnresolvedMention">
    <w:name w:val="Unresolved Mention"/>
    <w:basedOn w:val="DefaultParagraphFont"/>
    <w:uiPriority w:val="99"/>
    <w:semiHidden/>
    <w:unhideWhenUsed/>
    <w:rsid w:val="00DC13AC"/>
    <w:rPr>
      <w:color w:val="605E5C"/>
      <w:shd w:val="clear" w:color="auto" w:fill="E1DFDD"/>
    </w:rPr>
  </w:style>
  <w:style w:type="paragraph" w:styleId="BodyTextIndent">
    <w:name w:val="Body Text Indent"/>
    <w:basedOn w:val="Normal"/>
    <w:link w:val="BodyTextIndentChar"/>
    <w:uiPriority w:val="99"/>
    <w:unhideWhenUsed/>
    <w:rsid w:val="00DA1C80"/>
    <w:pPr>
      <w:widowControl/>
      <w:spacing w:after="120"/>
      <w:ind w:left="283"/>
      <w:jc w:val="left"/>
    </w:pPr>
    <w:rPr>
      <w:rFonts w:ascii="RimHelvetica" w:eastAsiaTheme="minorHAnsi" w:hAnsi="RimHelvetica" w:cs="Calibri"/>
      <w:sz w:val="20"/>
      <w:szCs w:val="20"/>
    </w:rPr>
  </w:style>
  <w:style w:type="character" w:customStyle="1" w:styleId="BodyTextIndentChar">
    <w:name w:val="Body Text Indent Char"/>
    <w:basedOn w:val="DefaultParagraphFont"/>
    <w:link w:val="BodyTextIndent"/>
    <w:uiPriority w:val="99"/>
    <w:rsid w:val="00DA1C80"/>
    <w:rPr>
      <w:rFonts w:ascii="RimHelvetica" w:eastAsiaTheme="minorHAnsi" w:hAnsi="RimHelvetica" w:cs="Calibri"/>
      <w:lang w:eastAsia="en-US"/>
    </w:rPr>
  </w:style>
  <w:style w:type="paragraph" w:styleId="NormalWeb">
    <w:name w:val="Normal (Web)"/>
    <w:basedOn w:val="Normal"/>
    <w:uiPriority w:val="99"/>
    <w:rsid w:val="00135E28"/>
    <w:pPr>
      <w:widowControl/>
      <w:spacing w:before="75" w:after="75"/>
      <w:jc w:val="left"/>
    </w:pPr>
    <w:rPr>
      <w:rFonts w:eastAsia="Times New Roman"/>
      <w:szCs w:val="24"/>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805958">
      <w:bodyDiv w:val="1"/>
      <w:marLeft w:val="0"/>
      <w:marRight w:val="0"/>
      <w:marTop w:val="0"/>
      <w:marBottom w:val="0"/>
      <w:divBdr>
        <w:top w:val="none" w:sz="0" w:space="0" w:color="auto"/>
        <w:left w:val="none" w:sz="0" w:space="0" w:color="auto"/>
        <w:bottom w:val="none" w:sz="0" w:space="0" w:color="auto"/>
        <w:right w:val="none" w:sz="0" w:space="0" w:color="auto"/>
      </w:divBdr>
    </w:div>
    <w:div w:id="76632374">
      <w:bodyDiv w:val="1"/>
      <w:marLeft w:val="0"/>
      <w:marRight w:val="0"/>
      <w:marTop w:val="0"/>
      <w:marBottom w:val="0"/>
      <w:divBdr>
        <w:top w:val="none" w:sz="0" w:space="0" w:color="auto"/>
        <w:left w:val="none" w:sz="0" w:space="0" w:color="auto"/>
        <w:bottom w:val="none" w:sz="0" w:space="0" w:color="auto"/>
        <w:right w:val="none" w:sz="0" w:space="0" w:color="auto"/>
      </w:divBdr>
    </w:div>
    <w:div w:id="710107948">
      <w:bodyDiv w:val="1"/>
      <w:marLeft w:val="0"/>
      <w:marRight w:val="0"/>
      <w:marTop w:val="0"/>
      <w:marBottom w:val="0"/>
      <w:divBdr>
        <w:top w:val="none" w:sz="0" w:space="0" w:color="auto"/>
        <w:left w:val="none" w:sz="0" w:space="0" w:color="auto"/>
        <w:bottom w:val="none" w:sz="0" w:space="0" w:color="auto"/>
        <w:right w:val="none" w:sz="0" w:space="0" w:color="auto"/>
      </w:divBdr>
    </w:div>
    <w:div w:id="717170645">
      <w:bodyDiv w:val="1"/>
      <w:marLeft w:val="0"/>
      <w:marRight w:val="0"/>
      <w:marTop w:val="0"/>
      <w:marBottom w:val="0"/>
      <w:divBdr>
        <w:top w:val="none" w:sz="0" w:space="0" w:color="auto"/>
        <w:left w:val="none" w:sz="0" w:space="0" w:color="auto"/>
        <w:bottom w:val="none" w:sz="0" w:space="0" w:color="auto"/>
        <w:right w:val="none" w:sz="0" w:space="0" w:color="auto"/>
      </w:divBdr>
      <w:divsChild>
        <w:div w:id="941108887">
          <w:marLeft w:val="0"/>
          <w:marRight w:val="0"/>
          <w:marTop w:val="0"/>
          <w:marBottom w:val="0"/>
          <w:divBdr>
            <w:top w:val="none" w:sz="0" w:space="0" w:color="auto"/>
            <w:left w:val="none" w:sz="0" w:space="0" w:color="auto"/>
            <w:bottom w:val="none" w:sz="0" w:space="0" w:color="auto"/>
            <w:right w:val="none" w:sz="0" w:space="0" w:color="auto"/>
          </w:divBdr>
          <w:divsChild>
            <w:div w:id="507133098">
              <w:marLeft w:val="0"/>
              <w:marRight w:val="0"/>
              <w:marTop w:val="0"/>
              <w:marBottom w:val="0"/>
              <w:divBdr>
                <w:top w:val="none" w:sz="0" w:space="0" w:color="auto"/>
                <w:left w:val="none" w:sz="0" w:space="0" w:color="auto"/>
                <w:bottom w:val="none" w:sz="0" w:space="0" w:color="auto"/>
                <w:right w:val="none" w:sz="0" w:space="0" w:color="auto"/>
              </w:divBdr>
            </w:div>
            <w:div w:id="1779790342">
              <w:marLeft w:val="0"/>
              <w:marRight w:val="0"/>
              <w:marTop w:val="0"/>
              <w:marBottom w:val="0"/>
              <w:divBdr>
                <w:top w:val="none" w:sz="0" w:space="0" w:color="auto"/>
                <w:left w:val="none" w:sz="0" w:space="0" w:color="auto"/>
                <w:bottom w:val="none" w:sz="0" w:space="0" w:color="auto"/>
                <w:right w:val="none" w:sz="0" w:space="0" w:color="auto"/>
              </w:divBdr>
            </w:div>
            <w:div w:id="1860047988">
              <w:marLeft w:val="0"/>
              <w:marRight w:val="0"/>
              <w:marTop w:val="0"/>
              <w:marBottom w:val="0"/>
              <w:divBdr>
                <w:top w:val="none" w:sz="0" w:space="0" w:color="auto"/>
                <w:left w:val="none" w:sz="0" w:space="0" w:color="auto"/>
                <w:bottom w:val="none" w:sz="0" w:space="0" w:color="auto"/>
                <w:right w:val="none" w:sz="0" w:space="0" w:color="auto"/>
              </w:divBdr>
            </w:div>
          </w:divsChild>
        </w:div>
        <w:div w:id="1476489168">
          <w:marLeft w:val="0"/>
          <w:marRight w:val="0"/>
          <w:marTop w:val="0"/>
          <w:marBottom w:val="0"/>
          <w:divBdr>
            <w:top w:val="none" w:sz="0" w:space="0" w:color="auto"/>
            <w:left w:val="none" w:sz="0" w:space="0" w:color="auto"/>
            <w:bottom w:val="none" w:sz="0" w:space="0" w:color="auto"/>
            <w:right w:val="none" w:sz="0" w:space="0" w:color="auto"/>
          </w:divBdr>
          <w:divsChild>
            <w:div w:id="1518038126">
              <w:marLeft w:val="0"/>
              <w:marRight w:val="0"/>
              <w:marTop w:val="0"/>
              <w:marBottom w:val="0"/>
              <w:divBdr>
                <w:top w:val="none" w:sz="0" w:space="0" w:color="auto"/>
                <w:left w:val="none" w:sz="0" w:space="0" w:color="auto"/>
                <w:bottom w:val="none" w:sz="0" w:space="0" w:color="auto"/>
                <w:right w:val="none" w:sz="0" w:space="0" w:color="auto"/>
              </w:divBdr>
            </w:div>
            <w:div w:id="1692491136">
              <w:marLeft w:val="0"/>
              <w:marRight w:val="0"/>
              <w:marTop w:val="0"/>
              <w:marBottom w:val="0"/>
              <w:divBdr>
                <w:top w:val="none" w:sz="0" w:space="0" w:color="auto"/>
                <w:left w:val="none" w:sz="0" w:space="0" w:color="auto"/>
                <w:bottom w:val="none" w:sz="0" w:space="0" w:color="auto"/>
                <w:right w:val="none" w:sz="0" w:space="0" w:color="auto"/>
              </w:divBdr>
            </w:div>
            <w:div w:id="600188458">
              <w:marLeft w:val="0"/>
              <w:marRight w:val="0"/>
              <w:marTop w:val="0"/>
              <w:marBottom w:val="0"/>
              <w:divBdr>
                <w:top w:val="none" w:sz="0" w:space="0" w:color="auto"/>
                <w:left w:val="none" w:sz="0" w:space="0" w:color="auto"/>
                <w:bottom w:val="none" w:sz="0" w:space="0" w:color="auto"/>
                <w:right w:val="none" w:sz="0" w:space="0" w:color="auto"/>
              </w:divBdr>
            </w:div>
            <w:div w:id="888297197">
              <w:marLeft w:val="0"/>
              <w:marRight w:val="0"/>
              <w:marTop w:val="0"/>
              <w:marBottom w:val="0"/>
              <w:divBdr>
                <w:top w:val="none" w:sz="0" w:space="0" w:color="auto"/>
                <w:left w:val="none" w:sz="0" w:space="0" w:color="auto"/>
                <w:bottom w:val="none" w:sz="0" w:space="0" w:color="auto"/>
                <w:right w:val="none" w:sz="0" w:space="0" w:color="auto"/>
              </w:divBdr>
            </w:div>
            <w:div w:id="1725253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809699">
      <w:bodyDiv w:val="1"/>
      <w:marLeft w:val="0"/>
      <w:marRight w:val="0"/>
      <w:marTop w:val="0"/>
      <w:marBottom w:val="0"/>
      <w:divBdr>
        <w:top w:val="none" w:sz="0" w:space="0" w:color="auto"/>
        <w:left w:val="none" w:sz="0" w:space="0" w:color="auto"/>
        <w:bottom w:val="none" w:sz="0" w:space="0" w:color="auto"/>
        <w:right w:val="none" w:sz="0" w:space="0" w:color="auto"/>
      </w:divBdr>
    </w:div>
    <w:div w:id="1070034941">
      <w:bodyDiv w:val="1"/>
      <w:marLeft w:val="0"/>
      <w:marRight w:val="0"/>
      <w:marTop w:val="0"/>
      <w:marBottom w:val="0"/>
      <w:divBdr>
        <w:top w:val="none" w:sz="0" w:space="0" w:color="auto"/>
        <w:left w:val="none" w:sz="0" w:space="0" w:color="auto"/>
        <w:bottom w:val="none" w:sz="0" w:space="0" w:color="auto"/>
        <w:right w:val="none" w:sz="0" w:space="0" w:color="auto"/>
      </w:divBdr>
    </w:div>
    <w:div w:id="1288120699">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7613701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854E1-A64A-476E-BCE5-47C3E00D9B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1987</Words>
  <Characters>1133</Characters>
  <Application>Microsoft Office Word</Application>
  <DocSecurity>0</DocSecurity>
  <Lines>9</Lines>
  <Paragraphs>6</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3114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Aivis Hammers</cp:lastModifiedBy>
  <cp:revision>2</cp:revision>
  <cp:lastPrinted>2015-01-09T08:13:00Z</cp:lastPrinted>
  <dcterms:created xsi:type="dcterms:W3CDTF">2021-03-25T13:54:00Z</dcterms:created>
  <dcterms:modified xsi:type="dcterms:W3CDTF">2021-03-25T13:54:00Z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