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877 "Grāmatvedības kārtošanas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Sagatavojot strukturētu elektronisko rēķinu atbilstoši Eiropas Savienības standartam LVS EN 16931-1:2017 "Elektroniskie rēķini. 1. daļa. Elektronisko rēķinu pamatelementu semantisko datu modelis", uzņēmums to izraksta atbilstoši tehniskajā specifikācijā LVS CEN/TS 16931-2:2017 "Elektroniskie rēķini. 2. daļa: Standartam EN 16931-1 atbilstošo sintakšu saraksts" noteiktajai ISO/IEC 19845 (UBL 2.1) sintaksei.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grozījumu projektu ar jaunu punktu, ņemot vērā, ka šobrīd izstrādātajā konfigurācijā nav iespējams uzrādīt Latvijas Republikas diplomātiskās un konsulārās pārstāvniecības ārvalstīs, jo tām nav sava reģistrācijas numura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Ja strukturētu elektronisku rēķinu izraksta Latvijas Republikas diplomātiskā un konsulārā pārstāvniecība ārvalstīs, rekvizītos norāda Ārlietu ministrijas reģistrācijas numuru,  attiecīgo Latvijas Republikas diplomātisko un konsulāro pārstāvniecību un tās norēķinu kontu, kas atvērts kredītiestādē pārstāvniecības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Kazaka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Inventarizāciju uzņēmumā veic saskaņā ar uzņēmuma vadītāja apstiprinātām inventarizācijas instrukcijām (turpmāk – inventarizācijas instrukcija). Inventarizācijas instrukcijā nosaka pārskata gada slēguma inventarizācijas un citu inventarizāciju sagatavošanas, veikšanas un norises kārtību, ja tādas uzņēmumā paredzētas, kā arī inventarizācijas sarakstu sagatavošanas un noslēgšanas kārtību. Šo noteikumu </w:t>
            </w:r>
            <w:r w:rsidR="00000000" w:rsidRPr="00000000" w:rsidDel="00000000">
              <w:rPr>
                <w:rtl w:val="0"/>
              </w:rPr>
              <w:t xml:space="preserve">76.</w:t>
            </w:r>
            <w:r w:rsidR="00000000" w:rsidRPr="00000000" w:rsidDel="00000000">
              <w:rPr>
                <w:rtl w:val="0"/>
              </w:rPr>
              <w:t xml:space="preserve"> punktā minētais uzņēmuma vadītājs, kurš var inventarizāciju veikt pats, ir atbrīvots no inventarizācijas instrukcijas sagatavošanas, ja šo noteikumu </w:t>
            </w:r>
            <w:r w:rsidR="00000000" w:rsidRPr="00000000" w:rsidDel="00000000">
              <w:rPr>
                <w:rtl w:val="0"/>
              </w:rPr>
              <w:t xml:space="preserve">77.</w:t>
            </w:r>
            <w:r w:rsidR="00000000" w:rsidRPr="00000000" w:rsidDel="00000000">
              <w:rPr>
                <w:rtl w:val="0"/>
              </w:rPr>
              <w:t xml:space="preserve"> punktā minētajā rīkojumā viņš ietver nepieciešamos inventarizācijas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lūdzam paredzēt izņēmumu un noteikt, ka Latvijas Republikas diplomātiskās un konsulārās pārstāvniecības kustamu un nekustamu ķermenisku lietu inventarizāciju dabā veic mainoties atbildīgajām amatpersonām, savukārt pārskata gada slēguma inventarizāciju veic atbilstoši dokumentiem inventarizācijas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Kazaka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25-TA-682</w:t>
    </w:r>
    <w:r>
      <w:br/>
    </w:r>
    <w:r w:rsidR="00000000" w:rsidRPr="00000000" w:rsidDel="00000000">
      <w:rPr>
        <w:rtl w:val="0"/>
      </w:rPr>
      <w:t xml:space="preserve">Izdrukāts 28.08.2025.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25-TA-682</w:t>
    </w:r>
    <w:r>
      <w:br/>
    </w:r>
    <w:r w:rsidR="00000000" w:rsidRPr="00000000" w:rsidDel="00000000">
      <w:rPr>
        <w:rtl w:val="0"/>
      </w:rPr>
      <w:t xml:space="preserve">Izdrukāts 28.08.2025.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Atzinumi_25-TA-682.docx</dc:title>
</cp:coreProperties>
</file>

<file path=docProps/custom.xml><?xml version="1.0" encoding="utf-8"?>
<Properties xmlns="http://schemas.openxmlformats.org/officeDocument/2006/custom-properties" xmlns:vt="http://schemas.openxmlformats.org/officeDocument/2006/docPropsVTypes"/>
</file>