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24-TA-1044: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Iespējamie risinājumi motivējošiem finanšu mehānismiem patvertnes vai vietas, kur var patverties, atjaunošanai vai izveidošanai.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Iespējamie risinājumi motivējošiem finanšu mehānismiem patvertnes vai vietas, kur var patverties, atjaunošanai vai izveidošanai.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atkārtoti vērš uzmanību uz jau iepriekšējos atzinumos pausto, ka tās pārziņā esošo </w:t>
            </w:r>
            <w:r w:rsidR="00000000" w:rsidRPr="00000000" w:rsidDel="00000000">
              <w:rPr>
                <w:i w:val="1"/>
                <w:rtl w:val="0"/>
              </w:rPr>
              <w:t xml:space="preserve">ES kohēzijas politikas programmas 2021.–2027.gadam</w:t>
            </w:r>
            <w:r w:rsidR="00000000" w:rsidRPr="00000000" w:rsidDel="00000000">
              <w:rPr>
                <w:rtl w:val="0"/>
              </w:rPr>
              <w:t xml:space="preserve"> atbalsta pasākumu ieviešanu regulējošajos tiesību aktos šobrīd pieejamā finansējuma un sasniedzamo rādītāju ietvaros nav iespējams paredzēt pienākumu atbalsta saņēmējiem projektos nodrošināt arī patvertņu vai vietu, kur patverties, atjaunošanu vai izveidi.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uzsveram, ka informatīvā ziņojuma projektā minēto papildus pienākumu īstenošana projektu ietvaros neļaus sasniegt pasākuma rādītājus, kuri ir nostiprināti  </w:t>
            </w:r>
            <w:r w:rsidR="00000000" w:rsidRPr="00000000" w:rsidDel="00000000">
              <w:rPr>
                <w:i w:val="1"/>
                <w:rtl w:val="0"/>
              </w:rPr>
              <w:t xml:space="preserve">ES kohēzijas politikas programmā 2021.–2027.gadam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precizēt informatīvā ziņojuma projekta 1.1. sadaļā atspoguļoto Ekonomikas ministrijas viedokli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“Ekonomikas ministrija aicina kopumā aicina nebalstīties kā uz patstāvīgiem atbalsta instrumentiem jeb mehānismiem uz esošajiem ES kohēzijas politikas programmas 2021.–2027.gadam atbalsta pasākumiem, ņemot vērā, ka to ietvaros jāsasniedz konkrēti programmā nostiprināti sasniedzamie rezultāta un iznākuma rādītāji. Balstoties uz šiem rādītājiem, konkrētajos atbalsta pasākumos ir definētas gan atbalstāmās darbības, gan attiecināmās izmaksas, gan attiecināmo izmaksu ierobežojumi. Uzliekot esošo atbalsta pasākumu ietvaros papildus pienākumu atbalsta saņēmējiem nodrošināt arī patvertņu/vietu, kur patverties, atjaunošanu vai izveidi, nav iespējams sasniegt ES kohēzijas politikas programmā 2021.–2027.gadam nostiprinātos pasākumu iznākuma un rezultāta rādītājus. Ņemot vērā minēto, Ekonomikas ministrija nesaskata par iespējamu tās pārziņā esošajos atbalsta pasākumos (2.1.1.1. pasākums ”Energoefektivitātes paaugstināšana dzīvojamās ēkās, t.sk. attīstot ESKO tirgu (daudzdzīvokļu, privātās un neliela dzīvokļu skaita ēku kompleksos), 2.1.1.4.pasākums “Energoefektivitātes paaugstināšana valsts ēkās”, 2.1.1.7.pasākums “Valsts iestāžu infrastruktūras optimizācija”, 4.3.1.3.pasākums “Sociālo mājokļu atjaunošana vai jaunu sociālo mājokļu būvniecība”) ietvert prasības un nosacījumus patvertņu un/vai vietu, kur patverties, atjaunošanai vai izveidei.”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Baiba Cīrule (EM)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Vides aizsardzības un reģionālās attīstības ministrijai  un Ekonomikas ministrijai sadarbībā ar Valsts ugunsdzēsības un glābšanas dienestu izvērtēt iespējas Eiropas Savienības kohēzijas politikas programmas 2021. – 2027. gadam to pārziņā esošajos atbalsta pasākumos (2.1.1.6. ”Pašvaldību ēku energoefektivitātes paaugstināšana”, 2.1.1.1. ”Energoefektivitātes paaugstināšana dzīvojamās ēkās, t.sk. attīstot ESKO tirgu (daudzdzīvokļu, privātās un neliela dzīvokļu skaita ēku kompleksos, 2.1.1.4. ”Energoefektivitātes paaugstināšana valsts ēkās”, 2.1.1.7. ”Valsts iestāžu infrastruktūras optimizācija”, 4.3.1.3. ”Sociālo mājokļu atjaunošana vai jaunu sociālo mājokļu būvniecība”) ietvert prasības un nosacījumus patvertņu un/vai vietu, kur patverties, atjaunošanai vai izveidei, un, ja nepieciešams, saskaņā ar aktuālo Ministru kabinetā apstiprināto  pasākumu ieviešanas izstrādes laika grafiku izstrādāt prasības un nosacījumus projektu iesniedzējiem atbalsta saņemšanai attiecīgā kohēzijas politikas programmas atbalsta pasākuma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argumentāciju, kas ietverta iebildumā par Informatīvā ziņojuma projekta 1.1. sadaļā minēto, Ekonomikas ministrija nesaskata par iespējamu tās pārziņā esošajos atbalsta pasākumos (2.1.1.1. pasākums ”Energoefektivitātes paaugstināšana dzīvojamās ēkās, t.sk. attīstot ESKO tirgu (daudzdzīvokļu, privātās un neliela dzīvokļu skaita ēku kompleksos), 2.1.1.4.pasākums “Energoefektivitātes paaugstināšana valsts ēkās”, 2.1.1.7.pasākums “Valsts iestāžu infrastruktūras optimizācija”, 4.3.1.3.pasākums “Sociālo mājokļu atjaunošana vai jaunu sociālo mājokļu būvniecība”) ietvert prasības un nosacījumus patvertņu un/vai vietu, kur patverties, atjaunošanai vai izveidei. Ņemot vērā minēto, lūdzam svītrot MK protokollēmuma projekta 2.punktā minēto Ekonomikas ministrijas pienākumu izvērtēt iespējas  tās pārziņā esošajos atbalsta pasākumos ietvert prasības un nosacījumus patvertņu un/vai vietu, kur patverties, atjaunošanai vai izveidei.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Baiba Cīrule (EM)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Iespējamie risinājumi motivējošiem finanšu mehānismiem patvertnes vai vietas, kur var patverties, atjaunošanai vai izveidošanai.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Informatīvā ziņojuma 1.1. sadaļā (tabulā) pie 4.3.1.3. pasākuma “Sociālo mājokļu atjaunošana vai jaunu sociālo mājokļu būvniecība” precizēt pasākuma ieviešanas statusu uz : "Regulējums apstiprināts. </w:t>
            </w:r>
            <w:r w:rsidR="00000000" w:rsidRPr="00000000" w:rsidDel="00000000">
              <w:rPr>
                <w:b w:val="1"/>
                <w:rtl w:val="0"/>
              </w:rPr>
              <w:t xml:space="preserve">Ir noslēgusies pasākuma 1. kārtas projektu iesniegumu atlase."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Baiba Cīrule (EM)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24-TA-1044</w:t>
    </w:r>
    <w:r>
      <w:br/>
    </w:r>
    <w:r w:rsidR="00000000" w:rsidRPr="00000000" w:rsidDel="00000000">
      <w:rPr>
        <w:rtl w:val="0"/>
      </w:rPr>
      <w:t xml:space="preserve">Izdrukāts 28.06.2024. 10.16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24-TA-1044</w:t>
    </w:r>
    <w:r>
      <w:br/>
    </w:r>
    <w:r w:rsidR="00000000" w:rsidRPr="00000000" w:rsidDel="00000000">
      <w:rPr>
        <w:rtl w:val="0"/>
      </w:rPr>
      <w:t xml:space="preserve">Izdrukāts 28.06.2024. 10.16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Atzinumi_24-TA-1044.docx</dc:title>
</cp:coreProperties>
</file>

<file path=docProps/custom.xml><?xml version="1.0" encoding="utf-8"?>
<Properties xmlns="http://schemas.openxmlformats.org/officeDocument/2006/custom-properties" xmlns:vt="http://schemas.openxmlformats.org/officeDocument/2006/docPropsVTypes"/>
</file>