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 “Par eIDAS 2.0 regulas prasību ieviešanu"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06.08.2025.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06.08.2025.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