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Nacionālo bruņoto spēku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4.</w:t>
            </w:r>
            <w:r w:rsidR="00000000" w:rsidRPr="00000000" w:rsidDel="00000000">
              <w:rPr>
                <w:vertAlign w:val="superscript"/>
                <w:rtl w:val="0"/>
              </w:rPr>
              <w:t xml:space="preserve">1</w:t>
            </w:r>
            <w:r w:rsidR="00000000" w:rsidRPr="00000000" w:rsidDel="00000000">
              <w:rPr>
                <w:rtl w:val="0"/>
              </w:rPr>
              <w:t xml:space="preserve"> panta piekto daļu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noteiktajos gadījumos militāros objektus (elektronisko sakaru tīkla infrastruktūru) apsaimnieko valsts akciju sabiedrība "Latvijas Valsts radio un televīzijas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likumprojekta "Grozījumi Nacionālo bruņoto spēku likumā" (turpmāk – projekts)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ir norādīts, ka, ja militāro objektu apsaimniekošanā, būvniecībā v.tml. būs nepieciešams piesaistīt valsts akciju sabiedrību "Valsts nekustamie īpašumi" vai valsts akciju sabiedrību "Latvijas Valsts radio un televīzijas centrs", </w:t>
            </w:r>
            <w:r w:rsidR="00000000" w:rsidRPr="00000000" w:rsidDel="00000000">
              <w:rPr>
                <w:u w:val="single"/>
                <w:rtl w:val="0"/>
              </w:rPr>
              <w:t xml:space="preserve">katrā konkrētajā gadījumā Ministru kabinets pieņems attiecīgu lēmumu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w:t>
            </w:r>
            <w:r w:rsidR="00000000" w:rsidRPr="00000000" w:rsidDel="00000000">
              <w:rPr>
                <w:u w:val="single"/>
                <w:rtl w:val="0"/>
              </w:rPr>
              <w:t xml:space="preserve">no projektā paredzētajā Nacionālo bruņoto spēku likuma 4.</w:t>
            </w:r>
            <w:r w:rsidR="00000000" w:rsidRPr="00000000" w:rsidDel="00000000">
              <w:rPr>
                <w:u w:val="single"/>
                <w:vertAlign w:val="superscript"/>
                <w:rtl w:val="0"/>
              </w:rPr>
              <w:t xml:space="preserve">1</w:t>
            </w:r>
            <w:r w:rsidR="00000000" w:rsidRPr="00000000" w:rsidDel="00000000">
              <w:rPr>
                <w:u w:val="single"/>
                <w:rtl w:val="0"/>
              </w:rPr>
              <w:t xml:space="preserve"> panta piektajā daļā un 18. panta piektajā daļā ietvertā regulējuma neizriet, ka Ministru kabineta pieņems attiecīgus lēmumus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saskaņot projektā paredzētajā Nacionālo bruņoto spēku likuma 4.</w:t>
            </w:r>
            <w:r w:rsidR="00000000" w:rsidRPr="00000000" w:rsidDel="00000000">
              <w:rPr>
                <w:vertAlign w:val="superscript"/>
                <w:rtl w:val="0"/>
              </w:rPr>
              <w:t xml:space="preserve">1</w:t>
            </w:r>
            <w:r w:rsidR="00000000" w:rsidRPr="00000000" w:rsidDel="00000000">
              <w:rPr>
                <w:rtl w:val="0"/>
              </w:rPr>
              <w:t xml:space="preserve"> panta piektajā daļā un 18. panta piektajā daļā ietverto regulējumu un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24-TA-1826</w:t>
    </w:r>
    <w:r>
      <w:br/>
    </w:r>
    <w:r w:rsidR="00000000" w:rsidRPr="00000000" w:rsidDel="00000000">
      <w:rPr>
        <w:rtl w:val="0"/>
      </w:rPr>
      <w:t xml:space="preserve">Izdrukāts 14.02.2025.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24-TA-1826</w:t>
    </w:r>
    <w:r>
      <w:br/>
    </w:r>
    <w:r w:rsidR="00000000" w:rsidRPr="00000000" w:rsidDel="00000000">
      <w:rPr>
        <w:rtl w:val="0"/>
      </w:rPr>
      <w:t xml:space="preserve">Izdrukāts 14.02.2025.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Atzinumi_24-TA-1826.docx</dc:title>
</cp:coreProperties>
</file>

<file path=docProps/custom.xml><?xml version="1.0" encoding="utf-8"?>
<Properties xmlns="http://schemas.openxmlformats.org/officeDocument/2006/custom-properties" xmlns:vt="http://schemas.openxmlformats.org/officeDocument/2006/docPropsVTypes"/>
</file>