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23-TA-2646: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6. jūnija noteikumos Nr. 313 "Traktortehnikas, tās piekabes, maināmās velkamās iekārtas un maināmā tehnoloģiskā agregāta reģistrācijas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(viedoklu_parskats_23-TA-2646)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Transportlīdzekļu apdrošinātāju birojs"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w:t>
            </w:r>
            <w:r w:rsidR="00000000" w:rsidRPr="00000000" w:rsidDel="00000000">
              <w:rPr>
                <w:vertAlign w:val="superscript"/>
                <w:rtl w:val="0"/>
              </w:rPr>
              <w:t xml:space="preserve">1</w:t>
            </w:r>
            <w:r w:rsidR="00000000" w:rsidRPr="00000000" w:rsidDel="00000000">
              <w:rPr>
                <w:rtl w:val="0"/>
              </w:rPr>
              <w:t xml:space="preserve"> Aģentūra noņem no uzskaites traktortehniku vai tās piekabi, 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pārskatīt esošo noteikumu 83.1 punkta regulējumu. Papildus tam, kas noteikts spēkā esošajā regulējumā un papildus plānotajām izmaiņām, šis punkts būtu precizējams un papildināms ar citiem gadījumiem, kad traktortehnika vai tās piekabe tiek noņemta no uzskaites, piem., gadījumā,  kad 1) traktortehnikai vai tās piekabei, kurai izsniegta tranzīta numura zīme, beidzies tranzīta numura zīmes derīguma termiņš un traktortehnika nav atjaunota uzskaitē, 2) traktortehnika vai tās piekabe noņemta no uzskaites norakstīšanai u.c.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Gailīte (LTAB)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w:t>
            </w:r>
            <w:r w:rsidR="00000000" w:rsidRPr="00000000" w:rsidDel="00000000">
              <w:rPr>
                <w:vertAlign w:val="superscript"/>
                <w:rtl w:val="0"/>
              </w:rPr>
              <w:t xml:space="preserve">1</w:t>
            </w:r>
            <w:r w:rsidR="00000000" w:rsidRPr="00000000" w:rsidDel="00000000">
              <w:rPr>
                <w:rtl w:val="0"/>
              </w:rPr>
              <w:t xml:space="preserve">3. traktortehnikai vai tās piekabei, kuru izgatavotājs ir paredzējis izmantošanai ceļu satiksmē, ilgāk kā 10 gadus nav veikta valsts tehniskā apskate, tehnisko datu salīdzināšana vai reģistrācijas darbības un attiecībā uz traktortehniku vai tās piekabi nav spēkā esošs sauszemes transportlīdzekļu īpašnieku civiltiesiskās atbildības obligātās apdrošināšanas līgums;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83.13. apakšpunkts precizējams, minēto 10 gadu termiņu saīsinot uz 3 gadiem, līdzīgi kā tas ir noteikts arī Ministru kabineta 2010. gada 30. novembra noteikumos Nr.1080 "Transportlīdzekļu reģistrācijas noteikumi" (Noteikumi Nr.1080), t.i., ja transportlīdzeklim, kam veicama valsts tehniskā apskate, tā nav veikta trīs gadus, transportlīdzekli izslēdz no transportlīdzekļu reģistra (71.2. apakšpunkts). 10 gadi ir pārāk ilgs laika posms. Ja 10 gadus nav veikta valsts tehniskā apskate, tad nevar uzskatīt, ka reģistrā esošā informācija par traktortehnikas īpašumtiesībām ir aktuāla, un tāpēc pastāv risks, ka apdrošināta tiek nepareizā īpašnieka atbildība, un ir situācijas, kad pēc ceļu satiksmes negadījuma tiek atklāts, ka traktortehnikai jau sen mainījies īpašnieks, bet nav pārreģistrētas īpašumtiesības.  Atbilstoši Latvijas Transportlīdzrekļu apdrošinātāju biroja (LTAB) mājas lapā pieejamajai statistikai OCTA apdrošināšanas nozares darbības rādītāji 2023. gada pirmajos 9 mēnešos (Grafiki) | LTAB – “2023. gada pirmie 9 mēneši” – “Reģistrētie transportlīdzekļi”- apdrošināti ir tikai 50,3% no reģistrētās traktortehnikas.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Gailīte (LTAB)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w:t>
            </w:r>
            <w:r w:rsidR="00000000" w:rsidRPr="00000000" w:rsidDel="00000000">
              <w:rPr>
                <w:vertAlign w:val="superscript"/>
                <w:rtl w:val="0"/>
              </w:rPr>
              <w:t xml:space="preserve">1</w:t>
            </w:r>
            <w:r w:rsidR="00000000" w:rsidRPr="00000000" w:rsidDel="00000000">
              <w:rPr>
                <w:rtl w:val="0"/>
              </w:rPr>
              <w:t xml:space="preserve">4. traktortehnikas vai tās piekabes īpašnieks – fiziskā persona – ir mirusi un piecu dienu laikā pēc personas nāves traktortehnika vai tās piekabe nav pārreģistrēta;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83.14. apakšpunkts precizējams.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Ceļu satiksmes likuma 10.panta ceturtajā daļā noteikts, ka “Pirms tiesas sprieduma par mantošanu vai mantojuma apliecības saņemšanas iespējamais mantinieks, uzrādot šo faktu apliecinošus dokumentus, var reģistrēt transportlīdzekli uz sava vārda kā transportlīdzekļa valdītājs. Ja iespējamie mantinieki ir vairāki, tie var vienoties, kurš no viņiem būs transportlīdzekļa valdītājs. Šīs vienošanās sastādīšana, kā arī citas attiecībā uz transportlīdzekli veicamās darbības, kuras skar pārējo iespējamo mantinieku tiesības, izdarāmas attiecīgi Ceļu satiksmes drošības direkcijā vai Valsts tehniskās uzraudzības aģentūrā visu iespējamo mantinieku klātbūtnē vai arī ar noteikumu, ka ir iesniegta visu iespējamo mantinieku rakstveida piekrišana, ko apliecinājis notārs vai cita Civillikuma 1474.pantā norādītā persona. Līdz tiesas spriedumam vai mantojuma apliecības saņemšanai ir aizliegta šā transportlīdzekļa atsavināšana.”.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nozīmē, ka Ceļu satiksmes likums pieļauj atkāpes transportlīdzekļa īpašnieka nāves gadījumā attiecībā uz reģistrācijas darbībām, un līdz ar to traktortehnika nebūtu izslēdzama no reģistra piecu dienu laikā pēc personas nāves, bet gan būtu jāsagaida, ka transportlīdzeklis tiek reģistrēts uz transportlīdzekļa valdītāja vārda (personas, kuras tiesiskā valdījumā ir transportlīdzeklis uz mantojuma tiesību pamata, vārda) vai arī jāsagaida, kad noslēdzies mantošanas process, un transportlīdzeklis tiek reģistrēts uz mantojuma tiesībās apstiprinātā mantinieka vārda.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Gailīte (LTAB)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23-TA-2646</w:t>
    </w:r>
    <w:r>
      <w:br/>
    </w:r>
    <w:r w:rsidR="00000000" w:rsidRPr="00000000" w:rsidDel="00000000">
      <w:rPr>
        <w:rtl w:val="0"/>
      </w:rPr>
      <w:t xml:space="preserve">Izdrukāts 12.02.2024. 16.12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23-TA-2646</w:t>
    </w:r>
    <w:r>
      <w:br/>
    </w:r>
    <w:r w:rsidR="00000000" w:rsidRPr="00000000" w:rsidDel="00000000">
      <w:rPr>
        <w:rtl w:val="0"/>
      </w:rPr>
      <w:t xml:space="preserve">Izdrukāts 12.02.2024. 16.12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Atzinumi_23-TA-2646.docx</dc:title>
</cp:coreProperties>
</file>

<file path=docProps/custom.xml><?xml version="1.0" encoding="utf-8"?>
<Properties xmlns="http://schemas.openxmlformats.org/officeDocument/2006/custom-properties" xmlns:vt="http://schemas.openxmlformats.org/officeDocument/2006/docPropsVTypes"/>
</file>