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septembra noteikumos Nr. 510 "Eiropas Savienības kohēzijas politikas programmas 2021.–2027. gadam finanšu instrumentu kopīgie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ka pēc ES fondu tematiskās komitejas sēdes 2024. gada 31.oktobrī ministrijas konceptuāli vienojās, ka </w:t>
            </w:r>
            <w:r w:rsidR="00000000" w:rsidRPr="00000000" w:rsidDel="00000000">
              <w:rPr>
                <w:b w:val="1"/>
                <w:rtl w:val="0"/>
              </w:rPr>
              <w:t xml:space="preserve">nepieciešams ES fondu atbalsta programmu elastības finansējumu novirzīt dažādiem prioritārajiem mērķiem</w:t>
            </w:r>
            <w:r w:rsidR="00000000" w:rsidRPr="00000000" w:rsidDel="00000000">
              <w:rPr>
                <w:rtl w:val="0"/>
              </w:rPr>
              <w:t xml:space="preserve">, piemēram, kiberdrošībai un nevienlīdzības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ar precīzu informāciju tieši par finanšu instrumentu elastības finansējuma iekļaušanu kopējā finansējumā vai novirzīšanu citiem mērķiem attiecībā uz katru šajos MK noteikumos iekļauto prioritāti.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punktā ir norādīts, ka saskaņā ar Programmas grozījumiem Nr.3, 1.2.1.2. pasākums tiek apvienots ar 1.2.3.7. pasākumu, kopumā paredzot vairāk kā 98 miljonu euro aizdevumiem ar kapitāla atlaidi, bet tas nav korekts apgalvojums, jo pielikumā 1.2.1.2 pasākumam paredzēts finansējums ir 58 377 791, bet 40 000 000 ir paredzēti 1.5.1 pasākumam "Ieguldījumi uzņēmējdarbībā, kas atbalsta STEP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Kovaļenko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Līdzdalības fondu ietvaros plānotais kopējais attiecināmais finansējums 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minētajiem mērķiem un pasākumiem ir 560 803 095  </w:t>
            </w:r>
            <w:r w:rsidR="00000000" w:rsidRPr="00000000" w:rsidDel="00000000">
              <w:rPr>
                <w:i w:val="1"/>
                <w:rtl w:val="0"/>
              </w:rPr>
              <w:t xml:space="preserve">euro</w:t>
            </w:r>
            <w:r w:rsidR="00000000" w:rsidRPr="00000000" w:rsidDel="00000000">
              <w:rPr>
                <w:rtl w:val="0"/>
              </w:rPr>
              <w:t xml:space="preserve"> (detalizēts plānotā finansējuma sadalījums pieejams šo noteikumu </w:t>
            </w:r>
            <w:r w:rsidR="00000000" w:rsidRPr="00000000" w:rsidDel="00000000">
              <w:rPr>
                <w:rtl w:val="0"/>
              </w:rPr>
              <w:t xml:space="preserve">​pielikumā</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salāgot 6.punktu ar noteikumu pielikumu, jo pielikumā tiek norādīts Valsts budžeta elastības finansējums. Ka arī pielikumā politikas programmas 1.2. prioritāte "Atbalsts uzņēmējdarbībai"  pasākumu finansējums neveido 220 967 534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Kovaļenko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1.2.1.2. pasākumā – 42 386 012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1.2.1.2.pasākuma "Produktivitātes aizdevumi (tai skaitā ar kapitāla atlaidi) inovatīvām iekārtām, pētniecībai un attīstībai, tehnoloģiju pārnesei" rādītājiem vēršam uzmanību, ka saskaņā ar ES kohēzijas politikas programmas 2021. - 2027.gadam grozījumiem Nr. 3, kā arī EM izstrādāto un Eiropas Komisijā iesniegto 1.2.1.specifiskā atbalsta mērķa rādītāju pasi 1.2.1.2.pasākumam ir šādas rādītāju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RCR 02 - Publisko atbalstu papildinošās privātās investīcijas (tai skaitā granti, finanšu instrumenti) - 71 428 571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RCO 03 - Ar finanšu instrumentiem atbalstītie uzņēmumi - 40.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sniegto skaidrojumu, ka par katru no programmām tiek sagatavots novērtējums un iesniegts izskatīšanai Ministru kabinetā, kā arī lai nodrošinātu atbilstību Attīstības finanšu institūcijas likuma 12. panta trešajai un ceturtajai daļai, lūdzam to attiecīgi norādīt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norādīts, ka 1.2.3.3. pasākuma ietvaros ir noslēgti visi līgumi ar fondu pārvaldniekiem un ir zināmi precīzi ieguldīšanas nosacījumi un pārvaldības maksas likmes, kā rezultātā no sākotnēji plānotā finansējuma 79 386 124 EUR ir izveidojies ietaupījums 8 000 000 EUR, kas netiks izmantots ERAF apguves perioda laikā, līdz ar to ar MK noteikumiem ietaupītais finansējums tiek novirzīts 1.2.3.3. pasākumam, kur šobrīd trūkst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informāciju anotācijā, jo esošajā Iespējkapitāla programmas rādītāju novērtējumā plānots, ka ERAF attiecināmības periodā tiks izmantoti ERAF līdzekļi 76,8 milj. EUR apmērā. Lūgums papildināt ar pamatojumu, no kā ir izveidojies ietaupījums 8 000 000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apakšsadaļā "Risinājuma apraksts" precizēt informāciju par pārdalēm starp pasākumiem, jo pašlaik minēts, ka 1.2.3.3.pasākumā "ir noslēgti visi līgumi ar fondu pārvaldniekiem", kas liek secināt, ka šāds apraksts domāts par 1.2.3.2.pasākumu.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lūgums iesūtīt informāciju par pārdalēm un precizēto finansējumu Finanšu ministrijai ES kohēzijas politikas programmas 2021. - 2027.gadam (turpmāk - Programma) finansējuma tabulas precizēšanai, tajā skaitā precizēto sadalījumu pa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3.sadaļas 3.ailē norādītās summas atšķiras no 6.punktā sniegtā finansējuma sadalījuma, turklāt 6.punktā 2.2.2.4.pasākumam norādītā finansējuma sadalījums pa finansēšanas avotiem neveido tā kopsummu. Lūdzam novērst minētās neatbilstības, kā arī vienlaikus aizpildīt anotācijas 3.sadaļas 3.ailes 5.1.apakšpunktu.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 (Anželika Osipova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politikas programmas 1.2. prioritātei "Atbalsts uzņēmējdarbībai" – 220 967 534 </w:t>
            </w:r>
            <w:r w:rsidR="00000000" w:rsidRPr="00000000" w:rsidDel="00000000">
              <w:rPr>
                <w:i w:val="1"/>
                <w:rtl w:val="0"/>
              </w:rPr>
              <w:t xml:space="preserve">euro </w:t>
            </w:r>
            <w:r w:rsidR="00000000" w:rsidRPr="00000000" w:rsidDel="00000000">
              <w:rPr>
                <w:rtl w:val="0"/>
              </w:rPr>
              <w:t xml:space="preserve">, ko veido Eiropas Reģionālās attīstības fonda finansējums 187 822 401 </w:t>
            </w:r>
            <w:r w:rsidR="00000000" w:rsidRPr="00000000" w:rsidDel="00000000">
              <w:rPr>
                <w:i w:val="1"/>
                <w:rtl w:val="0"/>
              </w:rPr>
              <w:t xml:space="preserve">euro </w:t>
            </w:r>
            <w:r w:rsidR="00000000" w:rsidRPr="00000000" w:rsidDel="00000000">
              <w:rPr>
                <w:rtl w:val="0"/>
              </w:rPr>
              <w:t xml:space="preserve">apmērā un valsts budžeta līdzfinansējums 33 145 133 </w:t>
            </w:r>
            <w:r w:rsidR="00000000" w:rsidRPr="00000000" w:rsidDel="00000000">
              <w:rPr>
                <w:i w:val="1"/>
                <w:rtl w:val="0"/>
              </w:rPr>
              <w:t xml:space="preserve">euro </w:t>
            </w:r>
            <w:r w:rsidR="00000000" w:rsidRPr="00000000" w:rsidDel="00000000">
              <w:rPr>
                <w:rtl w:val="0"/>
              </w:rPr>
              <w:t xml:space="preserve">apmērā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atgriezt 1.2.prioritātes "Atbalsts uzņēmējdarbībai" finansējuma summas iepriekšējās redakcijas versijā, kas saskanēja ar Finanšu ministrijas Programmas papildinājuma finansējuma tabulu.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informācijas un publicitātes pasākumus, saskaņā ar regulas  Nr. 2021/1060 47. pantu un 50. panta 1. un 2. punkta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 Uzraudzīt, vai gala saņēmējs ievēro minētās prasības, un, ja tiek konstatēta komunikācijas un dizaina prasību. neievērošana, veikt atbilstošus korektīvos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32. punktā izteiktā 26.1.1.6. apakšpunkta redakciju,  ņemot vērā Eiropas Savienības fondus regulējošajos normatīvajos aktos un praksē lietoto terminoloģiju, t.i., aizstājot vārdus "informācijas un publicitātes " ar vārdiem "komunikācijas un vizuālās identitātes". Lūdzam izteikt minēto apakšpunktu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26.1.6. komunikācijas un vizuālās identitātes pasākumus, saskaņā ar regulas  Nr. 2021/1060 47. pantu un 50. panta 1. un 2. punkta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 Uzraudzīt, vai gala saņēmējs ievēro minētās prasības, un, ja tiek konstatēta komunikācijas un vizuālās identitātes prasību neievērošana, veikt atbilstošus korektīvos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Plānotais finansējuma sadalījums šo noteikumu 2. punktā noteikto specifiskā atbalsta mērķu un pasākumu finanšu instrumentos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tehnisku neprecizitāti norādītajā 1.2.3.4.pasākuma ERAF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Plānotais finansējuma sadalījums šo noteikumu 2. punktā noteikto specifiskā atbalsta mērķu un pasākumu finanšu instrumentos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tabulā norādītais 1.2.3.3.pasākuma kopējais finansējums nesakrīt ar ERAF un valsts budžeta finansējuma summu (1 euro starpība).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1.2.3.2. un 1.2.3.3.pasākumu valsts budžeta finansējuma jaunā summa nesakrīt ar iepriekš norādīto un Programmas papildinājuma finansējuma tabulā iekļauto pasākumu valsts budžeta finansējuma summu.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Sanda Blumberga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25-TA-489</w:t>
    </w:r>
    <w:r>
      <w:br/>
    </w:r>
    <w:r w:rsidR="00000000" w:rsidRPr="00000000" w:rsidDel="00000000">
      <w:rPr>
        <w:rtl w:val="0"/>
      </w:rPr>
      <w:t xml:space="preserve">Izdrukāts 30.06.2025. 22.04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25-TA-489</w:t>
    </w:r>
    <w:r>
      <w:br/>
    </w:r>
    <w:r w:rsidR="00000000" w:rsidRPr="00000000" w:rsidDel="00000000">
      <w:rPr>
        <w:rtl w:val="0"/>
      </w:rPr>
      <w:t xml:space="preserve">Izdrukāts 30.06.2025. 22.04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Atzinumi_25-TA-489.docx</dc:title>
</cp:coreProperties>
</file>

<file path=docProps/custom.xml><?xml version="1.0" encoding="utf-8"?>
<Properties xmlns="http://schemas.openxmlformats.org/officeDocument/2006/custom-properties" xmlns:vt="http://schemas.openxmlformats.org/officeDocument/2006/docPropsVTypes"/>
</file>