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Reģionālās attīstības fonda projekta “E-Identitātes un e-paraksta risinājumu attīstība” ietvaros izveidotās infrastruktūras tālākas izmantošanas iespējām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(28.11.22.)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Informatīvā ziņojuma 8. lpp. lūdzam precizēt, ka eID ir obligāta no 2023. gada 1. maija (Personu apliecinošu dokumentu likums, 5. punkts. https://likumi.lv/ta/id/243484#p-1128323).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Bumbiere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07.12.2022. 22.34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07.12.2022. 22.34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