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nosakāms finanšu gada neto apgrozījums, no kura aprēķina soda naudu, un soda naudas apmēra noteikšanas kritēriji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03.03.2025.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03.03.2025.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