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oktobra noteikumos Nr. 579 "Valsts un Eiropas Savienības atbalsta piešķiršanas kārtība Eiropas Jūrlietu, zvejniecības un akvakultūras fonda pasākumam "Sabiedrības virzītas vietējās attīstības stratēģiju īstenošana""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26-TA-801</w:t>
    </w:r>
    <w:r>
      <w:br/>
    </w:r>
    <w:r w:rsidR="00000000" w:rsidRPr="00000000" w:rsidDel="00000000">
      <w:rPr>
        <w:rtl w:val="0"/>
      </w:rPr>
      <w:t xml:space="preserve">Izdrukāts 14.08.2026.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26-TA-801</w:t>
    </w:r>
    <w:r>
      <w:br/>
    </w:r>
    <w:r w:rsidR="00000000" w:rsidRPr="00000000" w:rsidDel="00000000">
      <w:rPr>
        <w:rtl w:val="0"/>
      </w:rPr>
      <w:t xml:space="preserve">Izdrukāts 14.08.2026.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