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26360A" w14:textId="18AFBC0F" w:rsidR="00696E8C" w:rsidRDefault="00696E8C" w:rsidP="008B6D83">
      <w:pPr>
        <w:rPr>
          <w:rFonts w:ascii="RobustaTLPro" w:hAnsi="RobustaTLPro"/>
          <w:b/>
          <w:bCs/>
          <w:color w:val="535353"/>
          <w:sz w:val="23"/>
          <w:szCs w:val="23"/>
          <w:shd w:val="clear" w:color="auto" w:fill="FFFFFF"/>
        </w:rPr>
      </w:pPr>
      <w:r>
        <w:br/>
      </w:r>
      <w:r>
        <w:rPr>
          <w:rFonts w:ascii="RobustaTLPro" w:hAnsi="RobustaTLPro"/>
          <w:b/>
          <w:bCs/>
          <w:color w:val="751315"/>
          <w:sz w:val="36"/>
          <w:szCs w:val="36"/>
          <w:shd w:val="clear" w:color="auto" w:fill="FFFFFF"/>
        </w:rPr>
        <w:t>Anotācija (ex-ante)</w:t>
      </w:r>
    </w:p>
    <w:p w14:paraId="3CDEC1B5" w14:textId="2971CF30" w:rsidR="008B6D83" w:rsidRDefault="008B6D83" w:rsidP="008B6D83">
      <w:pPr>
        <w:rPr>
          <w:rFonts w:ascii="Verdana" w:hAnsi="Verdana"/>
          <w:color w:val="525252"/>
          <w:sz w:val="19"/>
          <w:szCs w:val="19"/>
          <w:shd w:val="clear" w:color="auto" w:fill="FFFFFF"/>
        </w:rPr>
      </w:pPr>
      <w:r>
        <w:rPr>
          <w:rFonts w:ascii="RobustaTLPro" w:hAnsi="RobustaTLPro"/>
          <w:b/>
          <w:bCs/>
          <w:color w:val="535353"/>
          <w:sz w:val="23"/>
          <w:szCs w:val="23"/>
          <w:shd w:val="clear" w:color="auto" w:fill="FFFFFF"/>
        </w:rPr>
        <w:t>1.1. Pamatojums</w:t>
      </w:r>
    </w:p>
    <w:p w14:paraId="46DA981B" w14:textId="51998421" w:rsidR="008B6D83" w:rsidRDefault="008B6D83" w:rsidP="008B6D83">
      <w:pPr>
        <w:rPr>
          <w:rFonts w:ascii="Verdana" w:hAnsi="Verdana"/>
          <w:color w:val="525252"/>
          <w:sz w:val="19"/>
          <w:szCs w:val="19"/>
          <w:shd w:val="clear" w:color="auto" w:fill="FFFFFF"/>
        </w:rPr>
      </w:pPr>
      <w:r>
        <w:rPr>
          <w:rFonts w:ascii="Verdana" w:hAnsi="Verdana"/>
          <w:color w:val="525252"/>
          <w:sz w:val="19"/>
          <w:szCs w:val="19"/>
          <w:shd w:val="clear" w:color="auto" w:fill="FFFFFF"/>
        </w:rPr>
        <w:t>[</w:t>
      </w:r>
      <w:r w:rsidR="00C16E85">
        <w:rPr>
          <w:rFonts w:ascii="Verdana" w:hAnsi="Verdana"/>
          <w:color w:val="525252"/>
          <w:sz w:val="19"/>
          <w:szCs w:val="19"/>
          <w:shd w:val="clear" w:color="auto" w:fill="FFFFFF"/>
        </w:rPr>
        <w:t>Priekšlikums</w:t>
      </w:r>
      <w:r>
        <w:rPr>
          <w:rFonts w:ascii="Verdana" w:hAnsi="Verdana"/>
          <w:color w:val="525252"/>
          <w:sz w:val="19"/>
          <w:szCs w:val="19"/>
          <w:shd w:val="clear" w:color="auto" w:fill="FFFFFF"/>
        </w:rPr>
        <w:t>]</w:t>
      </w:r>
    </w:p>
    <w:p w14:paraId="5E56D885" w14:textId="2FDC47D8" w:rsidR="008B6D83" w:rsidRDefault="00C16E85" w:rsidP="00C16E85">
      <w:pPr>
        <w:jc w:val="both"/>
        <w:rPr>
          <w:rFonts w:ascii="Verdana" w:hAnsi="Verdana"/>
          <w:color w:val="525252"/>
          <w:sz w:val="19"/>
          <w:szCs w:val="19"/>
          <w:shd w:val="clear" w:color="auto" w:fill="FFFFFF"/>
        </w:rPr>
      </w:pPr>
      <w:r>
        <w:rPr>
          <w:rFonts w:ascii="Verdana" w:hAnsi="Verdana"/>
          <w:color w:val="525252"/>
          <w:sz w:val="19"/>
          <w:szCs w:val="19"/>
          <w:shd w:val="clear" w:color="auto" w:fill="FDF5F5"/>
        </w:rPr>
        <w:t>Anotācijā Rīkojuma tiesiskajā pamatojumā norādīta atsauce uz Publiskas personas kapitāla daļu un kapitālsabiedrību pārvaldības likuma 28.panta ceturto daļu un Nr.72 “Kārtība, kādā tiek prognozēti, noteikti un veikti maksājumi par valsts kapitāla izmantošanu” (turpmāk – MK noteikumi Nr.72) 6.punktu. Vēršam uzmanību, ka MK noteikumu Nr. 72 6.punkts, kas ietver vispārīgu pamatojumu atšķirīgas dividendēs izmaksājamās peļņas daļas noteikšanai. Dalībnieka (akcionāra) rīcības reglamentācija, lemjot par dividendēs izmaksājamo peļņas daļu, noteikta MK noteikumu Nr. 72 III nodaļā, tostarp 12.punktā norādot, ka "Likuma 28. panta ceturtajā daļā minētajam Ministru kabineta rīkojuma projektam pievieno anotāciju, kurā šo noteikumu 9.1. apakšpunktā minētajos gadījumos (samazināta izmaksājamo dividenžu apmēra noteikšana) ietver šo noteikumu 7. punktā minēto izvērtējumu un pamatojumu. MK Noteikumu Nr. 72 7.punktā cita starpā paredzēta ekonomiskā pamatojuma prasība. Līdz ar norādīto lūdzam anotāciju papildināt ar detalizētāku informāciju, piemēram, tabulas veidā par jau notikušās 1.kārtas iepirkuma procedūras realizācijas un 2.kārtas plānotajām izmaksām pa pozīcijām un plānoto pasākumu laika grafiku.</w:t>
      </w:r>
    </w:p>
    <w:p w14:paraId="64DF5D8A" w14:textId="66558FAC" w:rsidR="008B6D83" w:rsidRDefault="008B6D83" w:rsidP="008B6D83">
      <w:pPr>
        <w:rPr>
          <w:rFonts w:ascii="Verdana" w:hAnsi="Verdana"/>
          <w:color w:val="525252"/>
          <w:sz w:val="19"/>
          <w:szCs w:val="19"/>
          <w:shd w:val="clear" w:color="auto" w:fill="FFFFFF"/>
        </w:rPr>
      </w:pPr>
      <w:r>
        <w:rPr>
          <w:rFonts w:ascii="RobustaTLPro" w:hAnsi="RobustaTLPro"/>
          <w:b/>
          <w:bCs/>
          <w:color w:val="535353"/>
          <w:sz w:val="23"/>
          <w:szCs w:val="23"/>
          <w:shd w:val="clear" w:color="auto" w:fill="FFFFFF"/>
        </w:rPr>
        <w:t>1.3. Pašreizējā situācija, problēmas un risinājumi</w:t>
      </w:r>
    </w:p>
    <w:p w14:paraId="44BD3E22" w14:textId="4C0066AD" w:rsidR="008B6D83" w:rsidRDefault="008B6D83" w:rsidP="008B6D83">
      <w:pPr>
        <w:rPr>
          <w:rFonts w:ascii="Verdana" w:hAnsi="Verdana"/>
          <w:color w:val="525252"/>
          <w:sz w:val="19"/>
          <w:szCs w:val="19"/>
          <w:shd w:val="clear" w:color="auto" w:fill="FFFFFF"/>
        </w:rPr>
      </w:pPr>
      <w:r>
        <w:rPr>
          <w:rFonts w:ascii="Verdana" w:hAnsi="Verdana"/>
          <w:color w:val="525252"/>
          <w:sz w:val="19"/>
          <w:szCs w:val="19"/>
          <w:shd w:val="clear" w:color="auto" w:fill="FFFFFF"/>
        </w:rPr>
        <w:t>[</w:t>
      </w:r>
      <w:r w:rsidR="00C16E85">
        <w:rPr>
          <w:rFonts w:ascii="Verdana" w:hAnsi="Verdana"/>
          <w:color w:val="525252"/>
          <w:sz w:val="19"/>
          <w:szCs w:val="19"/>
          <w:shd w:val="clear" w:color="auto" w:fill="FFFFFF"/>
        </w:rPr>
        <w:t>Priekšlikums</w:t>
      </w:r>
      <w:r>
        <w:rPr>
          <w:rFonts w:ascii="Verdana" w:hAnsi="Verdana"/>
          <w:color w:val="525252"/>
          <w:sz w:val="19"/>
          <w:szCs w:val="19"/>
          <w:shd w:val="clear" w:color="auto" w:fill="FFFFFF"/>
        </w:rPr>
        <w:t>]</w:t>
      </w:r>
    </w:p>
    <w:p w14:paraId="16486C08" w14:textId="5B49F486" w:rsidR="00456414" w:rsidRDefault="00C16E85" w:rsidP="00C16E85">
      <w:pPr>
        <w:jc w:val="both"/>
      </w:pPr>
      <w:r>
        <w:rPr>
          <w:rFonts w:ascii="Verdana" w:hAnsi="Verdana"/>
          <w:color w:val="525252"/>
          <w:sz w:val="19"/>
          <w:szCs w:val="19"/>
          <w:shd w:val="clear" w:color="auto" w:fill="FDF5F5"/>
        </w:rPr>
        <w:t>Anotācijā norādīts, ka no deleģētā uzdevuma īstenošanai ar Ministru kabineta 2022. gada 5. oktobra rīkojums Nr. 676 "Par atšķirīgu dividendēs izmaksājamo valsts sabiedrības ar ierobežotu atbildību "Autotransporta direkcija" peļņas daļu par 2021. gadu" 200 000 tūkstošiem euro līdz 2023. gada 31.augustam ir izlietoti ir 61 370,32 euro (Ministru kabineta 2003. gada 29. aprīļa noteikumu Nr.242 “Satiksmes ministrijas nolikums” 5.28.apakšpunktā noteiktā deleģētā uzdevuma īstenošanai). Attiecīgi faktiskais līdzekļu atlikums uz 2023. gada 1. septembri ir 138 629,68 euro. Ņemot vērā, ka ar plānoto MK rīkojumu paredzēts novirzīt kapitālsabiedrības peļņas daļu tā paša deleģētā uzdevuma izpildei (Ministru kabineta 2003. gada 29. aprīļa noteikumu Nr.242 “Satiksmes ministrijas nolikums” 5.28.apakšpunkts), un faktisko līdzekļu atlikumu 138 629,68 euro apmērā ir plānots izlietot iepirkuma otrās kārtas īstenošanai, kā arī norādi, ka ar norādītajiem līdzekļiem nebūs iespējams īstenot deleģētā uzdevuma izpildi pilnībā, pārskatāmības labad lūdzam norādīt anotācijā kopējo kapitālsabiedrības rīcībā deleģētā uzdevuma izpildei atstāto (pēc rīkojuma pieņemšanas) peļņas apmēru.</w:t>
      </w:r>
    </w:p>
    <w:sectPr w:rsidR="00456414">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RobustaTLPro">
    <w:altName w:val="Cambria"/>
    <w:panose1 w:val="00000000000000000000"/>
    <w:charset w:val="00"/>
    <w:family w:val="roman"/>
    <w:notTrueType/>
    <w:pitch w:val="default"/>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6D83"/>
    <w:rsid w:val="00456414"/>
    <w:rsid w:val="00696E8C"/>
    <w:rsid w:val="008B6D83"/>
    <w:rsid w:val="00C16E8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56C76"/>
  <w15:chartTrackingRefBased/>
  <w15:docId w15:val="{0C227D82-0AD1-4C2D-9629-BB3B889A8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6D83"/>
    <w:pPr>
      <w:spacing w:after="0" w:line="240" w:lineRule="auto"/>
    </w:pPr>
    <w:rPr>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8B6D83"/>
    <w:pPr>
      <w:spacing w:after="0" w:line="240" w:lineRule="auto"/>
    </w:pPr>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5785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B1986CC7A99B184D88D9905B97C66A9C" ma:contentTypeVersion="17" ma:contentTypeDescription="Izveidot jaunu dokumentu." ma:contentTypeScope="" ma:versionID="0fcef3a768b2a5b7c3ae28541033394b">
  <xsd:schema xmlns:xsd="http://www.w3.org/2001/XMLSchema" xmlns:xs="http://www.w3.org/2001/XMLSchema" xmlns:p="http://schemas.microsoft.com/office/2006/metadata/properties" xmlns:ns2="fcaf3003-4bd2-4d79-87b7-e9b54ca337c9" xmlns:ns3="69e27272-6cc2-47fd-ac9d-f3619b64df5c" targetNamespace="http://schemas.microsoft.com/office/2006/metadata/properties" ma:root="true" ma:fieldsID="243e9a8c44b6f1ed0c948c772a65fafa" ns2:_="" ns3:_="">
    <xsd:import namespace="fcaf3003-4bd2-4d79-87b7-e9b54ca337c9"/>
    <xsd:import namespace="69e27272-6cc2-47fd-ac9d-f3619b64df5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af3003-4bd2-4d79-87b7-e9b54ca337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Attēlu atzīmes" ma:readOnly="false" ma:fieldId="{5cf76f15-5ced-4ddc-b409-7134ff3c332f}" ma:taxonomyMulti="true" ma:sspId="a02c859b-0546-4206-9cae-cfa997077b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e27272-6cc2-47fd-ac9d-f3619b64df5c"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5d65aa41-44b0-44b9-98d8-677b93ee35af}" ma:internalName="TaxCatchAll" ma:showField="CatchAllData" ma:web="69e27272-6cc2-47fd-ac9d-f3619b64df5c">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A400F39-94C5-4539-8A93-BCF49DC769A2}"/>
</file>

<file path=customXml/itemProps2.xml><?xml version="1.0" encoding="utf-8"?>
<ds:datastoreItem xmlns:ds="http://schemas.openxmlformats.org/officeDocument/2006/customXml" ds:itemID="{E5E6B20C-4AA7-4B24-927A-F50B8BDCB06B}"/>
</file>

<file path=docProps/app.xml><?xml version="1.0" encoding="utf-8"?>
<Properties xmlns="http://schemas.openxmlformats.org/officeDocument/2006/extended-properties" xmlns:vt="http://schemas.openxmlformats.org/officeDocument/2006/docPropsVTypes">
  <Template>Normal.dotm</Template>
  <TotalTime>0</TotalTime>
  <Pages>1</Pages>
  <Words>371</Words>
  <Characters>2119</Characters>
  <Application>Microsoft Office Word</Application>
  <DocSecurity>0</DocSecurity>
  <Lines>17</Lines>
  <Paragraphs>4</Paragraphs>
  <ScaleCrop>false</ScaleCrop>
  <Company/>
  <LinksUpToDate>false</LinksUpToDate>
  <CharactersWithSpaces>2486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Aigars Sauss</dc:creator>
  <cp:keywords/>
  <dc:description/>
  <cp:lastModifiedBy>Aigars RP</cp:lastModifiedBy>
  <cp:revision>3</cp:revision>
  <dcterms:created xsi:type="dcterms:W3CDTF">2023-09-28T13:04:00Z</dcterms:created>
  <dcterms:modified xsi:type="dcterms:W3CDTF">2023-09-28T13:08:00Z</dcterms:modified>
</cp:coreProperties>
</file>