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aprīļa noteikumos Nr. 258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papildināts ar jaunajiem grozījumiem attiecībā uz 4.3.6.9. pasākuma finansējumu, atbilstoši ierosinātiem grozījumiem Eiropas Savienības kohēzijas politikas programmā 2021.–2027. gadam, kuri vēl nav apstiprināti no Eiropas Komisijas puses, lūdzam papildināt Ministru kabineta sēdes protokollēmuma projektu ar punktu kas paredz atbildīgās iestādes rīcību, gadījumā, ja Eiropas Komisija neatbalsta ierosinātos grozījumus Eiropas Savienības kohēzijas politikas programmā 2021.–2027. gadam, attiecībā uz 4.3.6.9. pasākuma finansējuma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informēt Ministru kabinetu par tālākām rīcībām 4.3.6.9. pasākuma "Ģimenei draudzīgas vides un sabiedrības veidošana un intervences psiholoģiskā un emocionālā noturīguma veicināšanai" īstenošanā, ja Eiropas Komisija neatbalsta Eiropas Savienības kohēzijas politikas programmas 2021.–2027. gadam grozījumu priekšlikumu par šī pasākuma finansējuma samazināšanu.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pirmajā kārtā plānotais kopējais finansējums Sabiedrības integrācijas fondam ir 9 766 494 euro, ko veido Eiropas Sociālā fonda Plus finansējums 8 301 520 euro apmērā un valsts budžeta līdzfinansējums 1 464 974 euro apmērā. Projekta iesniegumā kopējo pieejamo finansējumu plāno ne vairāk kā 8 397 548 </w:t>
            </w:r>
            <w:r w:rsidR="00000000" w:rsidRPr="00000000" w:rsidDel="00000000">
              <w:rPr>
                <w:i w:val="1"/>
                <w:rtl w:val="0"/>
              </w:rPr>
              <w:t xml:space="preserve">euro </w:t>
            </w:r>
            <w:r w:rsidR="00000000" w:rsidRPr="00000000" w:rsidDel="00000000">
              <w:rPr>
                <w:rtl w:val="0"/>
              </w:rPr>
              <w:t xml:space="preserve">apmērā, ko veido Eiropas Sociālā fonda Plus finansējums 7 137 915 </w:t>
            </w:r>
            <w:r w:rsidR="00000000" w:rsidRPr="00000000" w:rsidDel="00000000">
              <w:rPr>
                <w:i w:val="1"/>
                <w:rtl w:val="0"/>
              </w:rPr>
              <w:t xml:space="preserve">euro </w:t>
            </w:r>
            <w:r w:rsidR="00000000" w:rsidRPr="00000000" w:rsidDel="00000000">
              <w:rPr>
                <w:rtl w:val="0"/>
              </w:rPr>
              <w:t xml:space="preserve">apmērā un valsts budžeta finansējums 1 259 633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 finansējuma sadalījumu par kārtām, lai nodrošinātu, ka katrā kārtā Eiropas Sociālā fonda Plus finansējuma apmērs nepārsniedz 85 procentus, atbilstoši Eiropas Savienības kohēzijas politikas programmas 2021.–2027. gadam grozījumos Nr.3 plānotajam.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kārtā plānotais kopējais finansējums Sabiedrības integrācijas fondam ir 9 766 49</w:t>
            </w:r>
            <w:r w:rsidR="00000000" w:rsidRPr="00000000" w:rsidDel="00000000">
              <w:rPr>
                <w:b w:val="1"/>
                <w:u w:val="single"/>
                <w:rtl w:val="0"/>
              </w:rPr>
              <w:t xml:space="preserve">5</w:t>
            </w:r>
            <w:r w:rsidR="00000000" w:rsidRPr="00000000" w:rsidDel="00000000">
              <w:rPr>
                <w:rtl w:val="0"/>
              </w:rPr>
              <w:t xml:space="preserve"> euro, ko veido Eiropas Sociālā fonda Plus finansējums 8 301 520 euro apmērā un valsts budžeta līdzfinansējums 1 464 97</w:t>
            </w:r>
            <w:r w:rsidR="00000000" w:rsidRPr="00000000" w:rsidDel="00000000">
              <w:rPr>
                <w:b w:val="1"/>
                <w:u w:val="single"/>
                <w:rtl w:val="0"/>
              </w:rPr>
              <w:t xml:space="preserve">5</w:t>
            </w:r>
            <w:r w:rsidR="00000000" w:rsidRPr="00000000" w:rsidDel="00000000">
              <w:rPr>
                <w:rtl w:val="0"/>
              </w:rPr>
              <w:t xml:space="preserve"> euro apmērā. Projekta iesniegumā kopējo pieejamo finansējumu plāno ne vairāk kā 8 397 548 euro apmērā, ko veido Eiropas Sociālā fonda Plus finansējums 7 137 915 euro apmērā un valsts budžeta finansējums 1 259 633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kārtā plānotais kopējais finansējums Valsts kancelejai ir 5 146 73</w:t>
            </w:r>
            <w:r w:rsidR="00000000" w:rsidRPr="00000000" w:rsidDel="00000000">
              <w:rPr>
                <w:b w:val="1"/>
                <w:u w:val="single"/>
                <w:rtl w:val="0"/>
              </w:rPr>
              <w:t xml:space="preserve">3</w:t>
            </w:r>
            <w:r w:rsidR="00000000" w:rsidRPr="00000000" w:rsidDel="00000000">
              <w:rPr>
                <w:rtl w:val="0"/>
              </w:rPr>
              <w:t xml:space="preserve"> euro, ko veido Eiropas Sociālā fonda Plus finansējums 4 374 723 euro apmērā un valsts budžeta līdzfinansējums 772 01</w:t>
            </w:r>
            <w:r w:rsidR="00000000" w:rsidRPr="00000000" w:rsidDel="00000000">
              <w:rPr>
                <w:b w:val="1"/>
                <w:u w:val="single"/>
                <w:rtl w:val="0"/>
              </w:rPr>
              <w:t xml:space="preserve">0</w:t>
            </w:r>
            <w:r w:rsidR="00000000" w:rsidRPr="00000000" w:rsidDel="00000000">
              <w:rPr>
                <w:rtl w:val="0"/>
              </w:rPr>
              <w:t xml:space="preserve"> euro apmērā. Projekta iesniegumā kopējo pieejamo finansējumu plāno ne vairāk kā 4 425 328 euro apmērā, ko veido Eiropas Sociālā fonda Plus finansējums 3 761 528 euro apmērā un valsts budžeta līdzfinansējums 663 800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 pasākumus interešu konflikta riska kontrolei atbalsta piešķiršanas procedūrā un publiskajos iepirkumos (preventīvus pasākumus un konstatēšanas pasākumus interešu konflikta riska kontrolei, t. sk. paziņošanas procedūru, labošanas pasākumus), tai skaitā ietverot informāciju par interešu konflikta novēršanu saskaņā ar </w:t>
            </w:r>
            <w:r w:rsidR="00000000" w:rsidRPr="00000000" w:rsidDel="00000000">
              <w:rPr>
                <w:rtl w:val="0"/>
              </w:rPr>
              <w:t xml:space="preserve">Eiropas Parlamenta un Padomes 2024. gada 23. septembra Regula (ES, Euratom) 2024/2509 par finanšu noteikumiem, ko piemēro Savienības vispārējam budžetam (pārstrādāta redakcija</w:t>
            </w:r>
            <w:r w:rsidR="00000000" w:rsidRPr="00000000" w:rsidDel="00000000">
              <w:rPr>
                <w:rtl w:val="0"/>
              </w:rPr>
              <w:t xml:space="preserve"> )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2024. gada 20. janvārī apstiprinātā Valsts rīcības plāna pasākuma  35.4. darbības rezultāts ietver aicinājumu ES fondu atbildīgajām iestādēm pārskatīt to pārziņā esošo ES fondu normatīvo regulējumu un iesniegt izskatīšanai Ministru kabinetā atbilstošos grozījumus MK noteikumos par specifisko atbalsta mērķu īstenošanu tajā, paredzot atteikties no prasībām, kas nav noteiktas kā obligātas saskaņā ar ES un Latvijas tiesību aktiem. Tādējādi aicinām izvērtēt noteikumu projekta 12.punktā izteiktā 27.1.1. apakšpunkta un 14.punktā izteiktā 27.7. apakšpunkta nepieciešamību, ņemot vērā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25-TA-536</w:t>
    </w:r>
    <w:r>
      <w:br/>
    </w:r>
    <w:r w:rsidR="00000000" w:rsidRPr="00000000" w:rsidDel="00000000">
      <w:rPr>
        <w:rtl w:val="0"/>
      </w:rPr>
      <w:t xml:space="preserve">Izdrukāts 17.06.2025.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25-TA-536</w:t>
    </w:r>
    <w:r>
      <w:br/>
    </w:r>
    <w:r w:rsidR="00000000" w:rsidRPr="00000000" w:rsidDel="00000000">
      <w:rPr>
        <w:rtl w:val="0"/>
      </w:rPr>
      <w:t xml:space="preserve">Izdrukāts 17.06.2025.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Atzinumi_25-TA-536.docx</dc:title>
</cp:coreProperties>
</file>

<file path=docProps/custom.xml><?xml version="1.0" encoding="utf-8"?>
<Properties xmlns="http://schemas.openxmlformats.org/officeDocument/2006/custom-properties" xmlns:vt="http://schemas.openxmlformats.org/officeDocument/2006/docPropsVTypes"/>
</file>