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ka personu identificējošie dati, kas iekļauti reģistrā, ir pareizi, sistēmas darbībā izmanto citu valsts informācijas sistēmu datus vai par to precizitāti pārliecinās Civilās aviācijas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lai nodrošinātu, ka personu identificējošie dati, kas iekļauti reģistrā, ir pareizi, sistēmas darbībā izmanto citu valsts informācijas sistēmu datus vai par to precizitāti pārliecinās Civilās aviācijas aģentūra. Vienlaikus anotācijas 1.3. apakšpunktā skaidrots, ka Eiropas aviācijas drošības aģentūras izstrādātais dokuments regulas Nr. 2019/947 14. panta prasību piemērošanai “Attiecīgie līdzekļi atbilstības panākšanai (AMC) un vadlīnijas (GM)” nosaka, ka dalībvalstis ievieš un uztur sistēmas, kas satur precīzu un aktuālu informāciju, minētās prasības īstenošanai ir noteikumos Nr. 457 ir paredzēta reģistra savietojamību ar citām valsts informācijas sistēmām, kas nodrošina reģistrā iekļautās informācijas aktualitāti un precizitāti. Noteikumu Nr. 457 15. punkts paredz, ka, lai nodrošinātu, ka personu identificējošie dati, kas iekļauti sistēmā, ir pareizi, sistēmas darbībā izmanto arī  citu valsts informācijas sistēmu datus. Informācija reģistrā no citām valsts informāciju sistēmām tiek iekļauta tiešsaistes formā, savienojot sistēmas. Informācijas aprites nodrošināšanai starp reģistru un saistītajām informācijas sistēmām tiek izmantots Valsts informācijas sistēmu savietotājs, ja to ir iespējams izmantot informācijas aprites nodrošināšanai ar attiecīgo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informācijas skaidri neizriet no kādām citām valsts informācijas sistēmām un kādā apmērā dati tiek apstrādāti norādītā nolūka sasniegšanai. Ņemot vērā minēto un, pamatojoties uz Vispārīgās datu aizsardzības regulas  5. panta 1. punkta “a” apakšpunktā ietverto godprātības un pāredzamības principu, kā arī 6. panta 3. punktu, kas nosaka, ka publiska iestāde datu apstrādes nolūkus un konkrētus apstrādes noteikumus nosaka ārējā normatīvajā aktā, lūdzam precizēt noteikumu projekta 19. punktu, norādot attiecīgās valsts informācijas sistēmas un datu apjomu.  Gadījumā, ja šis jautājums ir noregulēts citā ārējā normatīvā aktā, noteikumu projektā būtu jābūt vispārīgai atsaucei uz konkrēto valsts informācijas sistēmu un to, ka datu apmērs ir noteikts normatīvos aktos, bet anotācijā uzskaitītiem normatīviem aktiem un normām, kur šāds regulējums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Reģistrs tiešsaistes datu pārraides režīmā nodod datus citām informācijas sistēmām tādā apjomā, kāds nepieciešams konkrētās informācijas sistēmas darbības nodrošināšanai, pamatojoties uz rakstisku vienošanos ar konkrētās informācijas sistēmas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paredz, ka reģistrs tiešsaistes datu pārraides režīmā nodod datus citām informācijas sistēmām tādā apjomā, kāds nepieciešams konkrētās informācijas sistēmas darbības nodrošināšanai, pamatojoties uz rakstisku vienošanos ar konkrētās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minētas informācijas nav iespējams secināt, kādām citām valsts informācijas sistēmām un kādā apmērā dati tiks nodoti. Ņemot vērā minēto un, pamatojoties uz Vispārīgās datu aizsardzības regulas  5. panta 1. punkta “a” apakšpunktā ietverto godprātības un pāredzamības principu, kā arī 6. panta 3. punktu, lūdzu papildināt noteikumu projekta 21. punktu ar valsts informācijas sistēmu, kurām tiek nodoti reģistra dati, uzskaitījumu, kā arī norādīt konkrētu nododamo datu apjomu.  Gadījumā, ja šis jautājums ir noregulēts citā normatīvā aktā, lūdzam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Reģistra informācijas glabāšanas un izslēgšanas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ir ietverta reģistra informācijas glabāšanas un izslēgšanas kārtība no kuras skaidri neizriet reģistra datu glabāšanas termiņi. Tāpat nav skaidrs, kuri dati tiek arhivēti un kuri dzēsti. Vienlaikus anotācijas 1.3. apakšpunktā ir paskaidrots, ka projektā nav iespējams noteikt konkrētu informācijas glabāšanas termiņu reģistrā, jo reģistrā esošā informācija ir savstarpēji saistīta, attiecas uz dažādiem reģistra tiesību subjektiem (piemēram, ekspluatantu, tālvadības pilotu, lidaparātu modeļu klubu un apvienību, atzīto struktūru) un objektiem (piemēram, bezpilota lidaparātu) un tās glabāšanas nepieciešamība var atšķirties atkarībā no konkrētā tiesību subjekta un objekta veida, statusa un saistības ar citiem reģistra ierakstiem. Atsevišķu datu dzēšana var ietekmēt reģistra funkcionalitāti, datu izsekojamību un reģistra spēju nodrošināt normatīvajos aktos noteiktās funkcijas. Tādēļ Civilās aviācijas aģentūrai katrā konkrētā gadījumā pirms informācijas izslēgšanas no reģistra ir jāizvērtē, vai informācijas izslēgšana neietekmē reģistra funkcionalitāti un vai turpmāku informācijas apstrādi neparedz tiesību akti bezpilota lidaparātu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Vispārīgās datu aizsardzības regula 5. panta 1. punkta “e” apakšpunktā ietvertais glabāšanas ierobežojuma princips nosaka, ka personas dati tiek glabāti veidā, kas pieļauj datu subjekta identifikāciju, ne ilgāk kā nepieciešams nolūkiem, kādos attiecīgos personas datus apstrādā, proti, datu glabāšanas termiņam ārējā normatīvā aktā ir jābūt noteiktam atbilstoši datu apstrādes nolūkam. Attiecīgi, atkarībā no nolūka noteikumu projektā var tikt noteikti vairāki reģistrā iekļauto datu glabāšanas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regulējuma atbildību Vispārīgās datu aizsardzības regulas 5. panta 1. punkta "a" un "e" apakšpunktam, kā arī 6. panta 3. punktam, lūdzam noteikumu projekta III. nodaļā noteikt reģistra datu glabāšanas termiņus un skaidru regulējumu attiecībā uz datu arhivēšanu un dzēšanu, kā arī anotācijā sniegt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 Reģistrā iekļauto informāciju glabā ...... mēnešus no brīža, kas informācija iekļauta reģistrā, izņemot gadījumus: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29.06.2026.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29.06.2026.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