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kas pēc projektu iesnieguma apstiprināšanas ir finansējuma saņēmējs, ir pašvaldības un/vai pašvaldību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punktā simbolu "/" aizstāt ar saikli "un" vai saikli "vai", jo no noteikumu projekta nav skaidrs, vai ar simbolu "/" tiek saprasts saiklis "un" vai saiklis "vai'. Pamatojoties uz juridiskās tehnikas prasībām, tiesību normai ir jābūt skaidrai, lai tās lietotājs un piemērotājs gūtu nepārprotamu priekšstatu par saviem pienākumiem un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kas pēc projektu iesnieguma apstiprināšanas ir finansējuma saņēmējs, ir pašvaldības vai pašvaldību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apliecinājumu, ka projekta iesniedzējs neatbilst kādai no </w:t>
            </w:r>
            <w:r w:rsidR="00000000" w:rsidRPr="00000000" w:rsidDel="00000000">
              <w:rPr>
                <w:rtl w:val="0"/>
              </w:rPr>
              <w:t xml:space="preserve">2014. gada 17. jūnija Komisijas Regulas Nr. 651/2014, ar ko noteiktas atbalsta kategorijas atzīst par saderīgām ar iekšējo tirgu, piemērojot Līguma 107. un 108. pantu (turpmāk - regula Nr. 651/2014)</w:t>
            </w:r>
            <w:r w:rsidR="00000000" w:rsidRPr="00000000" w:rsidDel="00000000">
              <w:rPr>
                <w:rtl w:val="0"/>
              </w:rPr>
              <w:t xml:space="preserve">  2. panta 18. punktā minētajām pazīmēm komercdarbības atbalsta gadījumā. Projekta iesniedzējs tiek vērtēts uzņēmuma grupas līmenī, ņemot vērā visus ar to saistītus uzņēmumus;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skaidrots, kas tiek saprasts ar projekta iesniedzēja vērtēšanu uzņēmuma grupas līmenī, kā arī nav precizēts, kas noteikumu projekta izpratnē ir "saistīts uzņēmums". Attiecīgi lūdzam papildināt noteikumu projektu ar terminu "uzņēmuma grupas līmenis" un "saistīts uzņēmums"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apliecinājumu par finansējuma saņēmēja atbilstību regulas </w:t>
            </w:r>
            <w:r w:rsidR="00000000" w:rsidRPr="00000000" w:rsidDel="00000000">
              <w:rPr>
                <w:rtl w:val="0"/>
              </w:rPr>
              <w:t xml:space="preserve">Nr. 651/2014</w:t>
            </w:r>
            <w:r w:rsidR="00000000" w:rsidRPr="00000000" w:rsidDel="00000000">
              <w:rPr>
                <w:rtl w:val="0"/>
              </w:rPr>
              <w:t xml:space="preserve"> 2. panta 18. punkta "c" apakšpunkta nosacījumiem komercdarbības atbalsta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23.5. apakšpunktā norādīts pienākums finansējuma saņēmējam, taču attiecīgajā nodaļā ir atrunāti nosacījumi projekta iesniedzējam. Ņemot vērā minēto, lūdzam atbilstoši precizēt minēto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apliecinājumu par projekta iesniedzēja atbilstību regulas </w:t>
            </w:r>
            <w:r w:rsidR="00000000" w:rsidRPr="00000000" w:rsidDel="00000000">
              <w:rPr>
                <w:rtl w:val="0"/>
              </w:rPr>
              <w:t xml:space="preserve">Nr. 651/2014</w:t>
            </w:r>
            <w:r w:rsidR="00000000" w:rsidRPr="00000000" w:rsidDel="00000000">
              <w:rPr>
                <w:rtl w:val="0"/>
              </w:rPr>
              <w:t xml:space="preserve"> 2. panta 18. punkta "c" apakšpunkta nosacījumiem komercdarbības atbalsta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saņēmējam šo noteikumu </w:t>
            </w:r>
            <w:r w:rsidR="00000000" w:rsidRPr="00000000" w:rsidDel="00000000">
              <w:rPr>
                <w:rtl w:val="0"/>
              </w:rPr>
              <w:t xml:space="preserve">24.</w:t>
            </w:r>
            <w:r w:rsidR="00000000" w:rsidRPr="00000000" w:rsidDel="00000000">
              <w:rPr>
                <w:rtl w:val="0"/>
              </w:rPr>
              <w:t xml:space="preserve"> punktā minētā projekta gadījumā ir jāievēro šādus komunikācijas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 punkts attiecas uz nosacījumiem finansējuma saņēmējam, taču attiecīgajā nodaļā ir regulētas prasības projekta iesniedzējam. Ņemot vērā minēto, lūdzam punktu iekļaut citā attiecīgajā noteikumu projekta nodaļā vai precizēt, norādot, ka tas ir attiecināms uz projekta iesniedzēju.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iesniedzējam šo noteikumu </w:t>
            </w:r>
            <w:r w:rsidR="00000000" w:rsidRPr="00000000" w:rsidDel="00000000">
              <w:rPr>
                <w:rtl w:val="0"/>
              </w:rPr>
              <w:t xml:space="preserve">24.</w:t>
            </w:r>
            <w:r w:rsidR="00000000" w:rsidRPr="00000000" w:rsidDel="00000000">
              <w:rPr>
                <w:rtl w:val="0"/>
              </w:rPr>
              <w:t xml:space="preserve"> punktā minētā projekta gadījumā ir jāievēro šādus komunikācijas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nodrošināt visu šo noteikumu </w:t>
            </w:r>
            <w:r w:rsidR="00000000" w:rsidRPr="00000000" w:rsidDel="00000000">
              <w:rPr>
                <w:rtl w:val="0"/>
              </w:rPr>
              <w:t xml:space="preserve">24.</w:t>
            </w:r>
            <w:r w:rsidR="00000000" w:rsidRPr="00000000" w:rsidDel="00000000">
              <w:rPr>
                <w:rtl w:val="0"/>
              </w:rPr>
              <w:t xml:space="preserve"> punktā minēto projektu komunikācijas aktivitāšu īstenošanu ciešā sadarbībā ar atbildīgo iestādi un Eiropas Komisijas pārstāvniecību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25.2. apakšpunkts dublē 23.7. apakšpunktu. Ministru kabineta 2009. gada 3. februāra noteikumu Nr. 108 "Normatīvo aktu projektu sagatavošanas noteikumi" (turpmāk - noteikumi Nr. 108) 3.2. apakšpunkts paredz, ka normatīvā akta projektā nedrīkst iekļaut normas, kas dublē augstāka vai tāda paša spēka normatīvo aktu tiesību normas. Ievērojot minēto, lūdzam svītrot noteikumu projekta 25.2.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iesniegumu, kurā ir paredzēta komercdarbības atbalsta summēšana (kumulācija), vienlaikus iesniedz sadarbības iestādē un pārējās iesaistītajās komercdarbības atbalsta piešķīrējinstitūcijās. Ja projekta iesniegums netiek iesniegts vienlaikus visās komercdarbības atbalsta piešķīrējinstitūcijās, tad izmaksas projekta darbībām, kas tiek ieviestas saskaņā ar regulas </w:t>
            </w:r>
            <w:r w:rsidR="00000000" w:rsidRPr="00000000" w:rsidDel="00000000">
              <w:rPr>
                <w:rtl w:val="0"/>
              </w:rPr>
              <w:t xml:space="preserve">Nr. 651/2014 </w:t>
            </w:r>
            <w:r w:rsidR="00000000" w:rsidRPr="00000000" w:rsidDel="00000000">
              <w:rPr>
                <w:rtl w:val="0"/>
              </w:rPr>
              <w:t xml:space="preserve"> 36.a panta nosacījumiem, ir attiecināmas no dienas, kurā projekta iesniegums iesniegts pēdējā no komercdarbības atbalsta piešķīrējinstitūcijām, arī ar projekta izmaksām saistītos līgumus, izņemot līgumus, kas saistīti ar šo noteikumu </w:t>
            </w:r>
            <w:r w:rsidR="00000000" w:rsidRPr="00000000" w:rsidDel="00000000">
              <w:rPr>
                <w:rtl w:val="0"/>
              </w:rPr>
              <w:t xml:space="preserve">28.1.</w:t>
            </w:r>
            <w:r w:rsidR="00000000" w:rsidRPr="00000000" w:rsidDel="00000000">
              <w:rPr>
                <w:rtl w:val="0"/>
              </w:rPr>
              <w:t xml:space="preserve"> apakšpunktā minētajām izmaksām, slēdz un ar ieguldījumiem saistītos būvdarbus uzsāk pēc projekta iesnieguma iesniegšanas pēdējā no komercdarbības atbalsta piešķīrējinstitūcijām.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redakcijas nav nepārprotami izsecināms, kuras tieši projekta ietvaros ir iesaistītās komercdarbības atbalsta piešķīrējinstitūcijas. Attiecīgi lūdzam noteikumu projektā vai tā anotācijā precizēt, kuras tieši institūcijas būs iesaistītas komercdarbības atbalsta piešķiršanā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projektu īsteno saskaņā ar noslēgto vienošanos vai līgumu par projekta īstenošanu, nepārsniedzot šādus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projekta īstenošanai saistīto risku izvērtējumu — vai pirmajai un pārējām projekta īstenošanas kārtām noteiktais termiņš ir atbilstošs projektā minēto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komunikācijas un vizuālās identitātes prasību nosacījumu ievērošanu atbilstoši </w:t>
            </w:r>
            <w:r w:rsidR="00000000" w:rsidRPr="00000000" w:rsidDel="00000000">
              <w:rPr>
                <w:rtl w:val="0"/>
              </w:rPr>
              <w:t xml:space="preserve">regulas Nr. 2021/1060</w:t>
            </w:r>
            <w:r w:rsidR="00000000" w:rsidRPr="00000000" w:rsidDel="00000000">
              <w:rPr>
                <w:rtl w:val="0"/>
              </w:rPr>
              <w:t xml:space="preserve"> 47. un 50. pantu un normatīvajiem aktiem par </w:t>
            </w:r>
            <w:r w:rsidR="00000000" w:rsidRPr="00000000" w:rsidDel="00000000">
              <w:rPr>
                <w:rtl w:val="0"/>
              </w:rPr>
              <w:t xml:space="preserve">kārtību, kādā Eiropas Savienības fondu vadībā iesaistītās institūcijas nodrošina šo fondu ieviešanu 2021.–2027. gada plānošanas periodā</w:t>
            </w:r>
            <w:r w:rsidR="00000000" w:rsidRPr="00000000" w:rsidDel="00000000">
              <w:rPr>
                <w:rtl w:val="0"/>
              </w:rPr>
              <w:t xml:space="preserve">, kā arī Eiropas Savienības fondu 2021.–2027. gada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41.4. apakšpunktā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komunikācijas un vizuālās identitātes prasību nosacījumu ievērošanu atbilstoši </w:t>
            </w:r>
            <w:r w:rsidR="00000000" w:rsidRPr="00000000" w:rsidDel="00000000">
              <w:rPr>
                <w:rtl w:val="0"/>
              </w:rPr>
              <w:t xml:space="preserve">regulas Nr. 2021/1060</w:t>
            </w:r>
            <w:r w:rsidR="00000000" w:rsidRPr="00000000" w:rsidDel="00000000">
              <w:rPr>
                <w:rtl w:val="0"/>
              </w:rPr>
              <w:t xml:space="preserve"> 47. un 50. pantam un normatīvajiem aktiem par </w:t>
            </w:r>
            <w:r w:rsidR="00000000" w:rsidRPr="00000000" w:rsidDel="00000000">
              <w:rPr>
                <w:rtl w:val="0"/>
              </w:rPr>
              <w:t xml:space="preserve">kārtību, kādā Eiropas Savienības fondu vadībā iesaistītās institūcijas nodrošina šo fondu ieviešanu 2021.–2027. gada plānošanas periodā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Valsts komercdarbības atbalsts šo noteikumu </w:t>
            </w:r>
            <w:r w:rsidR="00000000" w:rsidRPr="00000000" w:rsidDel="00000000">
              <w:rPr>
                <w:rtl w:val="0"/>
              </w:rPr>
              <w:t xml:space="preserve">27.14.</w:t>
            </w:r>
            <w:r w:rsidR="00000000" w:rsidRPr="00000000" w:rsidDel="00000000">
              <w:rPr>
                <w:rtl w:val="0"/>
              </w:rPr>
              <w:t xml:space="preserve"> apakšpunktā minēto darbību īstenošanai tiek piemērots saskaņā ar regulas </w:t>
            </w:r>
            <w:r w:rsidR="00000000" w:rsidRPr="00000000" w:rsidDel="00000000">
              <w:rPr>
                <w:rtl w:val="0"/>
              </w:rPr>
              <w:t xml:space="preserve">Nr. 651/2014</w:t>
            </w:r>
            <w:r w:rsidR="00000000" w:rsidRPr="00000000" w:rsidDel="00000000">
              <w:rPr>
                <w:rtl w:val="0"/>
              </w:rPr>
              <w:t xml:space="preserve"> 36.a panta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54. punkta apakšpunktos ir daļēji pārrakstīts Eiropas Komisijas 2014. gada 17. jūnija Regulas (ES) Nr. 651/2014, ar ko noteiktas atbalsta kategorijas atzīst par saderīgām ar iekšējo tirgu, piemērojot Līguma 107. un 108. pantu 36.a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regulu prasības ir aizliegts pārrakstīt nacionālajā normatīvajā aktā.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54. punktu un tā apakšpunktus (lūdzam apakšpunktus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Finansējuma saņēmējs, iesniedzot projekta pieteikumu, pievieno šo noteikumu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w:t>
            </w:r>
            <w:r w:rsidR="00000000" w:rsidRPr="00000000" w:rsidDel="00000000">
              <w:rPr>
                <w:rtl w:val="0"/>
              </w:rPr>
              <w:t xml:space="preserve"> apakšpunktā minētus apliecinājumus.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69. punkts ir izteikts neatbilstoši noteikumu Nr. 108 3.2. un 3.3. apakšpunktam, jo dublē noteikumu projekta 23.4. un 23.5. apakšpunktos ietverto regulējumu. Ņemot vērā minēto, lūdzam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Citi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nodaļā ietvertie jautājumi neapvieno noteikumu projekta punktus, kas attiecas uz vienu regulējamo jautājumu, bet ietver citās nodaļās minēto regulējumu. Tas neatbilst noteikumu Nr. 108 103. punktam, kas paredz, ka noteikumu projektam var būt nodaļas un apakšnodaļas, ja tas uzlabo projekta teksta uztveramību un skaidrību. Nodaļās (apakšnodaļās) ir jāapvieno tie noteikumu projekta punkti, kas attiecas uz vienu regulējamo jautājumu. Ņemot vērā minēto, lūdzam attiecīgo nodaļu svītrot un punktus ietvert citās atbilstošajās nodaļās.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Sadarbības iestāde piešķir finansējumu un veic uzraudzību atbilstoši </w:t>
            </w:r>
            <w:r w:rsidR="00000000" w:rsidRPr="00000000" w:rsidDel="00000000">
              <w:rPr>
                <w:rtl w:val="0"/>
              </w:rPr>
              <w:t xml:space="preserve">MK noteikumiem Nr. 408</w:t>
            </w:r>
            <w:r w:rsidR="00000000" w:rsidRPr="00000000" w:rsidDel="00000000">
              <w:rPr>
                <w:rtl w:val="0"/>
              </w:rPr>
              <w:t xml:space="preserve">, veic maksājumus finansējuma saņēmējam vienošanās vai līgumā noteiktajā kārtībā atbilstoši </w:t>
            </w:r>
            <w:r w:rsidR="00000000" w:rsidRPr="00000000" w:rsidDel="00000000">
              <w:rPr>
                <w:rtl w:val="0"/>
              </w:rPr>
              <w:t xml:space="preserve">Ministru kabineta 2023. gada 25. aprīļa noteikumiem Nr. 205 “Valsts budžeta līdzekļu plānošanas kārtība Eiropas Savienības fondu projektu īstenošanai un maksājumu veikšanai 2021.–2027. gada plānošanas periodā”</w:t>
            </w:r>
            <w:r w:rsidR="00000000" w:rsidRPr="00000000" w:rsidDel="00000000">
              <w:rPr>
                <w:rtl w:val="0"/>
              </w:rPr>
              <w:t xml:space="preserve">, papildus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punktā iekļautais regulējums ir ārpus minēto noteikumu deleģējuma, kā arī dublē tāda paša spēka normatīvā akta tiesību normās ietverto normatīvo regulējumu. Skaidrojam, ka Ministru kabineta noteikumos nevar būt iekļautas tādas materiālās tiesību normas, kas veidotu no pilnvarojošā likuma būtiski atšķirīgas tiesiskās attiecības. Līdz ar to lūdzam noteikumu projekta 72.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precizēt noteikumu projekta 1. punktu (tostarp lūdzam svītrot noteikumu projekta 1.6. un 1.7. apakšpunktu), ievērojot noteikumu Nr. 108 100.2. apakšpunktu, no kura izriet, ka noteikumu projekta 1. punktā raksta (pārraksta)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73. punkts daļēji dublē paša normatīvā akta projektā ietverto regulējumu (V nodaļā). Nav skaidrs, kāpēc finansējuma saņēmēja pienākumi ir atrunāti šajā nodaļā, ņemot vērā, ka lielākā daļa regulējuma, kas saistīta ar finansējuma saņēmēju, jau ir iekļauta noteikumu projekta V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projektu un 73. punkta regulējumu iekļaut noteikumu projekta V nodaļā, izņemot normas, kas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w:t>
            </w:r>
            <w:r w:rsidR="00000000" w:rsidRPr="00000000" w:rsidDel="00000000">
              <w:rPr>
                <w:i w:val="1"/>
                <w:rtl w:val="0"/>
              </w:rPr>
              <w:t xml:space="preserve">De minimis</w:t>
            </w:r>
            <w:r w:rsidR="00000000" w:rsidRPr="00000000" w:rsidDel="00000000">
              <w:rPr>
                <w:rtl w:val="0"/>
              </w:rPr>
              <w:t xml:space="preserve"> atbalstu šo noteikumu ietvaros piešķir līdz regulas </w:t>
            </w:r>
            <w:r w:rsidR="00000000" w:rsidRPr="00000000" w:rsidDel="00000000">
              <w:rPr>
                <w:rtl w:val="0"/>
              </w:rPr>
              <w:t xml:space="preserve">Nr. 2023/2831</w:t>
            </w:r>
            <w:r w:rsidR="00000000" w:rsidRPr="00000000" w:rsidDel="00000000">
              <w:rPr>
                <w:rtl w:val="0"/>
              </w:rPr>
              <w:t xml:space="preserve"> 7. panta 3. punktā un 8. pantā noteiktajam darbības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74. punkts attiecas uz noteikumu projekta VI nodaļas regulējumu, kas saistīts ar komercdarbības atbalsta saņemšanas nosacījumiem. Noteikumu Nr. 108 2.4. punkts nosaka, ka normatīvā akta projekta teksts jāizklāsta loģiskā secībā. Ņemot vērā minēto, lūdzam noteikumu projekta 74. punkta regulējumu iekļaut VI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nodrošināt visu šo noteikumu </w:t>
            </w:r>
            <w:r w:rsidR="00000000" w:rsidRPr="00000000" w:rsidDel="00000000">
              <w:rPr>
                <w:rtl w:val="0"/>
              </w:rPr>
              <w:t xml:space="preserve">24.</w:t>
            </w:r>
            <w:r w:rsidR="00000000" w:rsidRPr="00000000" w:rsidDel="00000000">
              <w:rPr>
                <w:rtl w:val="0"/>
              </w:rPr>
              <w:t xml:space="preserve"> punktā minēto projektu komunikācijas aktivitāšu īstenošanu ciešā sadarbībā ar atbildīgo iestādi un Eiropas Komisijas pārstāvniecību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23.7. apakšpunktā norādīta neprecīza atsauce uz noteikumu projekta vienību, tādēļ lūdzam precizēt atsauci, norādot korektu noteikumu projekta vienību. Kā arī līdzīgi lūdzam tehniski precizēt noteikumu projekta 73.4. apakšpunktā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nodrošināt visu šo noteikumu </w:t>
            </w:r>
            <w:r w:rsidR="00000000" w:rsidRPr="00000000" w:rsidDel="00000000">
              <w:rPr>
                <w:rtl w:val="0"/>
              </w:rPr>
              <w:t xml:space="preserve">25.</w:t>
            </w:r>
            <w:r w:rsidR="00000000" w:rsidRPr="00000000" w:rsidDel="00000000">
              <w:rPr>
                <w:rtl w:val="0"/>
              </w:rPr>
              <w:t xml:space="preserve"> punktā minēto projektu komunikācijas aktivitāšu īstenošanu ciešā sadarbībā ar atbildīgo iestādi un Eiropas Komisijas pārstāvniecību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apliecinājumu par to, ka projekta ietvaros izbūvētā infrastruktūra ir finansējuma saņēmēja īpašumā vai valdījumā vismaz piecus gadus pēc noslēguma maksājuma dalībvalstij.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redakcijas nav skaidri saprotams atskaites brīdis, no kura finansējuma saņēmējam jānodrošina īpašuma vai valdījuma tiesības uz projekta ietvaros izbūvēto infrastruktūru. Ņemot vērā minēto, lūdzam precizēt, kuras dalībvalsts (vai ir domāta Latvija) noslēguma maksājuma brīdis tiek noteikts par laika atskaites sākumpunktu.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projekta komunikācijas un vizuālās identitātes pasākumu izmaksas atbilstoši normatīvajiem aktiem un </w:t>
            </w:r>
            <w:r w:rsidR="00000000" w:rsidRPr="00000000" w:rsidDel="00000000">
              <w:rPr>
                <w:rtl w:val="0"/>
              </w:rPr>
              <w:t xml:space="preserve">2023. gada 13. jūlija Ministru kabineta noteikumiem Nr. 408 "Kārtība, kādā Eiropas Savienības fondu vadībā iesaistītās institūcijas nodrošina šo fondu ieviešanu 2021.–2027. gada plānošanas periodā"</w:t>
            </w:r>
            <w:r w:rsidR="00000000" w:rsidRPr="00000000" w:rsidDel="00000000">
              <w:rPr>
                <w:rtl w:val="0"/>
              </w:rPr>
              <w:t xml:space="preserve"> (turpmāk - MK noteikumi Nr. 408);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27.15. apakšpunktu un ietvert tajā korektu atsauci uz normatīvajiem aktiem noteiktā jomā, ievērojot noteikumu Nr. 108 137.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10.09.2024.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24-TA-1234</w:t>
    </w:r>
    <w:r>
      <w:br/>
    </w:r>
    <w:r w:rsidR="00000000" w:rsidRPr="00000000" w:rsidDel="00000000">
      <w:rPr>
        <w:rtl w:val="0"/>
      </w:rPr>
      <w:t xml:space="preserve">Izdrukāts 10.09.2024.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Atzinumi_24-TA-1234.docx</dc:title>
</cp:coreProperties>
</file>

<file path=docProps/custom.xml><?xml version="1.0" encoding="utf-8"?>
<Properties xmlns="http://schemas.openxmlformats.org/officeDocument/2006/custom-properties" xmlns:vt="http://schemas.openxmlformats.org/officeDocument/2006/docPropsVTypes"/>
</file>