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projektā ir nepieciešams skaidri nodalīt jau šobrīd spēkā esošo normatīvo regulējumu un no tā izrietošās prasības informācijas tehnoloģiju kritiskajai infrastruktūrai (IT KI) (Nacionālais kiberdrošības likums un Ministru kabineta noteikumi Nr. 397 "Minimālās kiberdrošības prasības"), no noteikumu projekta plānotā noregulējumu attiecībā uz cita veida kritisko infrastuktūru. Šobrīd noteikumu projektā ir paredzētas virkne prasības attiecībā uz kritisko infrastruktūru (tostarp, IT KI), kuras faktiski dublē regulējumu, kas iekļauts normatīvajā regulējumā attiecībā uz IT 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