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novembra noteikumos Nr. 715 "</w:t>
      </w:r>
      <w:r w:rsidR="00000000" w:rsidRPr="00000000" w:rsidDel="00000000">
        <w:rPr>
          <w:i w:val="1"/>
          <w:rtl w:val="0"/>
        </w:rPr>
        <w:t xml:space="preserve">De minimis</w:t>
      </w:r>
      <w:r w:rsidR="00000000" w:rsidRPr="00000000" w:rsidDel="00000000">
        <w:rPr>
          <w:rtl w:val="0"/>
        </w:rPr>
        <w:t xml:space="preserve"> atbalsta uzskaites un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izstrādes pamatojumu un veikt nepieciešamos precizējumus anotācijas 1.1. apakšsadaļā. Vēršam uzmanību, ka no apraksta saprotams, ka noteikumu projekta izstrāde saistīta ar regulu 2024/3118, nevis ministrijas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Ministru kabineta 2018. gada 21. novembra noteikumos Nr. 715 "De minimis atbalsta uzskaites un piešķiršanas kārtība"(turpmāk - noteikumi Nr. 715) plānoti tehniski grozījumi. Ministru kabineta 2009. gada 3. februāra noteikumu Nr.108 "Normatīvo aktu projektu sagatavošanas noteikumi" 3.1. apakšpunkts noteic, ka grozījumus normatīvajā aktā sagatavo, ja normatīvo aktu nepieciešams grozīt pēc būtības. Savukārt redakcionālus, tehniskus precizējumus sagatavo vienlaikus ar normatīvā akta grozījumiem pēc būtības. Minētā norma ieviesta, lai mazinātu normatīvo aktu grozīšanas biežumu. Attiecīgi anotācijā, uzsverot grozījumu tehnisko raksturu, secināms, ka noteikumu projekts nemaina regulējumu pēc būtības. Līdz ar to, lūdzam virzīt paredzētos tehniskos grozījumus vienlaicīgi ar grozījumiem pēc būtības vai arī precizēt anotāciju, precizējot grozījumu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anotācijas 1.3. apakšsadaļas problēmas aprakstā pilnībā skaidrot regulas 1408/2013 grozījumus, kuri ietekmē noteikumus Nr. 715. Piemēram, atsaucoties uz, ar regulas 2024/3118 1. panta 5. punktu, grozīto regulas 1408/2013 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norādot tajā precīzu un atbilstošu informāciju par noteikumu projekta atbilstību Eiropas Savienības tiesību aktiem.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ieviestās Eiropas Savienības tiesību normas, piemēram,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regula 717/2014) 3. panta 2.a punkts paredz dalībvalstīm rīcības brīvību, bet tas netiek skaidrota anotācijas 5.4. apakšsadaļas 1. tabulā. Attiecīgi lūdzam skaidrot, kā ir izmantota regulā paredzētā rīcības brīvība dalībvalstij pārņemt vai ieviest noteiktas regulas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717/2014 vienības grozītas ar citiem tiesību aktiem, piemēram, 3. panta 2.a punkts, ieviests ar Komisijas 2023. gada 4. oktobra Regulas (ES) 2023/2391, ar ko attiecībā uz </w:t>
            </w:r>
            <w:r w:rsidR="00000000" w:rsidRPr="00000000" w:rsidDel="00000000">
              <w:rPr>
                <w:i w:val="1"/>
                <w:rtl w:val="0"/>
              </w:rPr>
              <w:t xml:space="preserve">de minimis</w:t>
            </w:r>
            <w:r w:rsidR="00000000" w:rsidRPr="00000000" w:rsidDel="00000000">
              <w:rPr>
                <w:rtl w:val="0"/>
              </w:rPr>
              <w:t xml:space="preserve"> atbalstu zvejas un akvakultūras produktu apstrādei un tirdzniecībai groza Regulas (ES) Nr. 717/2014, (ES) Nr. 1407/2013, (ES) Nr. 1408/2013 un (ES) Nr. 360/2012 un attiecībā uz vienam vienotam uzņēmumam piešķirtā </w:t>
            </w:r>
            <w:r w:rsidR="00000000" w:rsidRPr="00000000" w:rsidDel="00000000">
              <w:rPr>
                <w:i w:val="1"/>
                <w:rtl w:val="0"/>
              </w:rPr>
              <w:t xml:space="preserve">de minimis</w:t>
            </w:r>
            <w:r w:rsidR="00000000" w:rsidRPr="00000000" w:rsidDel="00000000">
              <w:rPr>
                <w:rtl w:val="0"/>
              </w:rPr>
              <w:t xml:space="preserve"> atbalsta kopējo summu, tā piemērošanas periodu un citiem jautājumiem groza regulas 717/2014, 1. panta 3. punkta b) apakšpunktu u.tml. Attiecīgi iesakām ievērot līdzīgu pieeju tabulas aizpildīšanai, kā anotācijas 5.4. apakšsadaļas 1. tabulas Komisijas 2024. gada 10. decembra Regulas (ES) 2024/3118, ar ko groza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regula 2024/3118)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 2., 5. un 6. punktā nav vispārīgu atsauču uz regulu 717/2014 un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regula 1408/2013);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norādot uz ieviestajām regulas 2024/3118 tiesību normām, pie tabulas "A" kolonnas norādēm iekavās, iesakām ietvert konkrētu norādi uz to, ka ar to saprotamas regulas 1408/2013 tiesību normas, piemēram, "1. panta 3. punkts (grozītais regulas 1408/2013 3. panta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24-TA-2859</w:t>
    </w:r>
    <w:r>
      <w:br/>
    </w:r>
    <w:r w:rsidR="00000000" w:rsidRPr="00000000" w:rsidDel="00000000">
      <w:rPr>
        <w:rtl w:val="0"/>
      </w:rPr>
      <w:t xml:space="preserve">Izdrukāts 29.01.2025.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24-TA-2859</w:t>
    </w:r>
    <w:r>
      <w:br/>
    </w:r>
    <w:r w:rsidR="00000000" w:rsidRPr="00000000" w:rsidDel="00000000">
      <w:rPr>
        <w:rtl w:val="0"/>
      </w:rPr>
      <w:t xml:space="preserve">Izdrukāts 29.01.2025.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Atzinumi_24-TA-2859.docx</dc:title>
</cp:coreProperties>
</file>

<file path=docProps/custom.xml><?xml version="1.0" encoding="utf-8"?>
<Properties xmlns="http://schemas.openxmlformats.org/officeDocument/2006/custom-properties" xmlns:vt="http://schemas.openxmlformats.org/officeDocument/2006/docPropsVTypes"/>
</file>