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"Cilvēkkapitāla attīstības stratēģija 2024.-2027.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26.08.2024.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26.08.2024.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