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4. pielikuma grozījumiem, kas paredz 10% piemaksu  vispārējās izglītības iestāžu, kurās ir speciālās izglītības klases un speciālās izglītības grupas, vadītājiem un vietniekiem, minēts, ka tie īstenojami izglītības iestādei kārtējā gada piešķirtā valsts budžeta ietvarā un papildu finanšu līdzekļus no valsts budžeta nav plānots piešķirt. Tāpat minēts, ka piemaksai desmit procentu apmērā var izmantot  pašvaldībai piešķirtās valsts budžeta mērķdotācijas divu procentu atlikumu, kas paliek pēc pedagogu darba samaksas tarificēšanas uz kārtējā gada 1. septembri, kā arī var izmantot ieekonomētos pedagogu darba samaksas finanšu līdzekļus. Savukārt, pirmsskolas izglītības iestādēs piemaksas ir nodrošināmas no dibinātāja budžeta līdzekļiem. Lūgums anotācijā sīkāk paskaidrot, kas notiks tajā gadījumā, kad izglītības iestādei atlikums neveidosies, bet noteikumos paredzētā norma būs jāīsteno. Vienlaikus lūgums anotācijas III sadaļā sniegt informāciju par indikatīvi nepieciešamo finansējumu no pašvaldību budžetiem attiecībā uz pirmsskolas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attiecīgā novada (republikas pilsētas) pašvaldība – pašvaldības izglītības iestāžu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iekavās precizēt vārdus "republikas pilsētas" uz "valstspilsētas".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10.05.2025. 13.28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10.05.2025. 13.28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Atzinumi_25-TA-870.docx</dc:title>
</cp:coreProperties>
</file>

<file path=docProps/custom.xml><?xml version="1.0" encoding="utf-8"?>
<Properties xmlns="http://schemas.openxmlformats.org/officeDocument/2006/custom-properties" xmlns:vt="http://schemas.openxmlformats.org/officeDocument/2006/docPropsVTypes"/>
</file>