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Gaisa piesārņojuma samazināšanas rīcības plāna 2020.-2030. gadam izpildi 2020., 2021. un 2022.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26.01.2024. 14.34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26.01.2024. 14.34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