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Lauksaimniecības un lauku attīstības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6.punktā Zemkopības ministrija norāda, ka ir </w:t>
            </w:r>
            <w:r w:rsidR="00000000" w:rsidRPr="00000000" w:rsidDel="00000000">
              <w:rPr>
                <w:i w:val="1"/>
                <w:rtl w:val="0"/>
              </w:rPr>
              <w:t xml:space="preserve">vērtēti spēkā esošie atsavināšanas ierobežojumi nekustamajiem īpašumiem, par kuriem pašreiz ir noslēgti nomas līgumi un šobrīd grozījumi Meža likumā, papildinot gadījumus, kad atsavināma valsts meža zeme, netiek paredzēti, un jautājums tiek risināts caur maksimālā nomas termiņa pagarināšanas iespēju.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Finanšu ministrija konceptuāli neiebilst sagatavoto grozījumu tālākai virzībai, kas paredz publiskas personas zemi ilggadīgo ogulāju stādījumu ierīkošanai var iznomāt uz laiku līdz 70 gadiem, vienlaikus, aicinām tomēr Zemkopības ministriju izvērtēt nepieciešamību veikt grozījumus Meža likumā, lai attiecīgo nekustamo īpašumu, par kuru ir noslēgti nomas līgumi, varētu tikt  atsavināti gadījumā, ja attiecīgie nekustamie īpašumi nav/ nebūtu izmantojami mežsaimniecībā.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29.11.2024. 10.51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29.11.2024. 10.51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Atzinumi_24-TA-1135.docx</dc:title>
</cp:coreProperties>
</file>

<file path=docProps/custom.xml><?xml version="1.0" encoding="utf-8"?>
<Properties xmlns="http://schemas.openxmlformats.org/officeDocument/2006/custom-properties" xmlns:vt="http://schemas.openxmlformats.org/officeDocument/2006/docPropsVTypes"/>
</file>