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26-TA-315: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19. aprīļa noteikumos Nr. 231 "Sprādzienbīstamā vidē lietojamo iekārtu un aizsargsistēmu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12</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Iekārtu un aizsargsistēmu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w:t>
            </w:r>
            <w:r w:rsidR="00000000" w:rsidRPr="00000000" w:rsidDel="00000000">
              <w:rPr>
                <w:rtl w:val="0"/>
              </w:rPr>
              <w:t xml:space="preserve"> Paziņotās institūcija prioritārā kārtā izskata pieteikumus par tādu iekārtu un aizsargsistēmu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257.</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3</w:t>
            </w:r>
            <w:r w:rsidR="00000000" w:rsidRPr="00000000" w:rsidDel="00000000">
              <w:rPr>
                <w:rtl w:val="0"/>
              </w:rPr>
              <w:t xml:space="preserve"> Paziņotās institūcijas krīzes gadījumā cenšas palielināt savas testēšanas iespējas attiecībā uz iekārtu un aizsargsistēmu, kas atzītas par krīzē būtisku preci un par kurām tām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korespondējošās direktīvas vienībā ietvertā norāde "nerada nesamērīgas papildus izmaksas ražotājiem" ir pietiekami precīza, lai to varētu tiešā veidā transponēt. Nepieciešamības gadījumā lūdzam precizēt konkrēto normu noteikumu projektā, nosakot izmaksu apmēru ierobežojumus, vai skaidrojot konkrētās normas piemērošanu noteikumu projekta anotācijā. Līdzīgi lūdzam izvērtēt, vai norāde "cenšas palielināt savas testēšanas iespējas" ir pietiekami precīza.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vai tiesiskās noteiktības nolūkā atbilstoši korespondējošās direktīvas vienībai šo noteikumu 257.</w:t>
            </w:r>
            <w:r w:rsidR="00000000" w:rsidRPr="00000000" w:rsidDel="00000000">
              <w:rPr>
                <w:vertAlign w:val="superscript"/>
                <w:rtl w:val="0"/>
              </w:rPr>
              <w:t xml:space="preserve">1</w:t>
            </w:r>
            <w:r w:rsidR="00000000" w:rsidRPr="00000000" w:rsidDel="00000000">
              <w:rPr>
                <w:rtl w:val="0"/>
              </w:rPr>
              <w:t xml:space="preserve"> punktā pēc vārdiem "par krīzē būtisku preci" nav jāpapildina ar vārdiem "neatkarīgi no tā, vai minētie pieteikumi iesniegti pirms vai pēc ārkārtas situācijas procedūru aktivizēšanas". Alternatīvi lūdzam sniegt pamatotu skaidrojumu par minēto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lūdzam izvērtēt, vai grozīto projekta 3. punkts (grozīto noteikumu 257.</w:t>
            </w:r>
            <w:r w:rsidR="00000000" w:rsidRPr="00000000" w:rsidDel="00000000">
              <w:rPr>
                <w:vertAlign w:val="superscript"/>
                <w:rtl w:val="0"/>
              </w:rPr>
              <w:t xml:space="preserve">10</w:t>
            </w:r>
            <w:r w:rsidR="00000000" w:rsidRPr="00000000" w:rsidDel="00000000">
              <w:rPr>
                <w:rtl w:val="0"/>
              </w:rPr>
              <w:t xml:space="preserve"> punkts) nav jāpapildina, ņemot vērā, ka korespondējošās direktīvas norma paredz arī norādi: "un uzrakstu, kas paredzēti III pielikuma 1. punktā, un 5. pants netiek piemērots". Līdzīgi aicinām izvērtēt, vai noteikumu projekta 3. punktā (grozīto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7</w:t>
            </w:r>
            <w:r w:rsidR="00000000" w:rsidRPr="00000000" w:rsidDel="00000000">
              <w:rPr>
                <w:rtl w:val="0"/>
              </w:rPr>
              <w:t xml:space="preserve"> punkts), kas paredz, ka var izsniegt atļauju tikai laišanai tirgū, nav pārāk šaurs. Vēršam uzmanību, ka korespondējošā direktīvas vienība paredz, ka "var atļaut laist tirgū vai izmantot ražotāja vajadzībām", kā arī to, ka līdztekus laišanai tirgū tiek norādīts arī uz izmantošanu "ražotāja paša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iekārtas un aizsargsistēmas, kurām nav veiktas šo noteikumu 5.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iekārtu un aizsargsistēmu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(grozīto noteikumu 257.</w:t>
            </w:r>
            <w:r w:rsidR="00000000" w:rsidRPr="00000000" w:rsidDel="00000000">
              <w:rPr>
                <w:vertAlign w:val="superscript"/>
                <w:rtl w:val="0"/>
              </w:rPr>
              <w:t xml:space="preserve">11</w:t>
            </w:r>
            <w:r w:rsidR="00000000" w:rsidRPr="00000000" w:rsidDel="00000000">
              <w:rPr>
                <w:rtl w:val="0"/>
              </w:rPr>
              <w:t xml:space="preserve"> punktā) nedublēt likuma "Par atbilstības novērtēšanu" 9.</w:t>
            </w:r>
            <w:r w:rsidR="00000000" w:rsidRPr="00000000" w:rsidDel="00000000">
              <w:rPr>
                <w:vertAlign w:val="superscript"/>
                <w:rtl w:val="0"/>
              </w:rPr>
              <w:t xml:space="preserve">6</w:t>
            </w:r>
            <w:r w:rsidR="00000000" w:rsidRPr="00000000" w:rsidDel="00000000">
              <w:rPr>
                <w:rtl w:val="0"/>
              </w:rPr>
              <w:t xml:space="preserve"> panta pirmajā daļā ietverto regulējumu un svītrot minēto grozīto noteikumu vienību vai sniegt pamatotu skaidrojumu par attiecīgās grozīto noteikumu normas atbilstību minētā likuma 7. pantā ietvertajam pilnvarojumam noteikumu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iekārtas un aizsargsistēmas, kurām nav veiktas šo noteikumu 5.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iekārtu un aizsargsistēmu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konsekventi atsaukties uz  šo noteikumu 4. nodaļā minētajām būtiskajām drošuma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iekārtas un aizsargsistēmas, kurām nav veiktas šo noteikumu 5.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iekārtu un aizsargsistēmu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precīzāk norādīt vai noteikumu projekta anotācijā skaidrot, kā var apliecināt, ka attiecīgās iekārtas un aizsargsistēmas atbilst visām šo noteikumu 4. nodaļā minētajām būtiskajām drošuma prasībām, izmantojot tehnisko dokumentāciju. Vēršam uzmanību, ka korespondējošā direktīvas vienība paredz, ka tādu tvertņu ražotāji, kam piemēro 1. punktā minēto atļaujas piešķiršanas procedūru, uz savu atbildību deklarē, ka attiecīgās tvertnes atbilst visām piemērojamajām šīs direktīvas drošuma pamatprasībām, un ir atbildīgi par visu kompetentās valsts iestādes norādīto atbilstības novērtēšanas procedūru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iekārtas un aizsargsistēmas, kurām nav veiktas šo noteikumu 5.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iekārtu un aizsargsistēmu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kādā kārtībā paredzēta citas Eiropas Savienības dalībvalsts kompetentās valsts iestādes atļaujas un tās derīguma atzīšana, tostarp, vai nepieciešams personas attiecīgs iesniegums, vai iesniegumam pievienojama citas Eiropas Savienības dalībvalsts kompetentās valsts iestādes atļauja u.tml., nepieciešamības gadījumā noteikumu projektu papildinot ar attiecīgu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iekārtas un aizsargsistēmas, kurām nav veiktas šo noteikumu 5.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iekārtu un aizsargsistēmu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ir korekti atsaukties uz šo noteikumu 2. nodaļā minētajām būtiskajām drošuma prasībām, jo faktiski būtiskās drošuma prasības iekārtu un aizsargsistēmu projektēšanā un izgatavošanā ietvertas šo noteikumu 4. nodaļā. Nepieciešamības gadījumā lūdzam atbilstoši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12.</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3</w:t>
            </w:r>
            <w:r w:rsidR="00000000" w:rsidRPr="00000000" w:rsidDel="00000000">
              <w:rPr>
                <w:rtl w:val="0"/>
              </w:rPr>
              <w:t xml:space="preserve"> Atbilstības prezumpcija un tirgus uzraudzība iekārtām un aizsargsistēmām,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13</w:t>
            </w:r>
            <w:r w:rsidR="00000000" w:rsidRPr="00000000" w:rsidDel="00000000">
              <w:rPr>
                <w:rtl w:val="0"/>
              </w:rPr>
              <w:t xml:space="preserve"> Iekārtas un aizsargsistēmas, kuras ar Eiropas Savienības tieši piemērojamiem tiesību aktiem atzītas par krīzē būtiskām precēm, uzskaitot piemērojamos standartus vai nosakot kopējas specifikācijas iekārtām un aizsargsistēmām,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14</w:t>
            </w:r>
            <w:r w:rsidR="00000000" w:rsidRPr="00000000" w:rsidDel="00000000">
              <w:rPr>
                <w:rtl w:val="0"/>
              </w:rPr>
              <w:t xml:space="preserve"> Ja vien nav pietiekama iemesla uzskatīt, ka iekārtas un aizsargsistēmas, uz kurām attiecas standarti vai kopējās specifikācijas, kas minētas 257.</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iekārtas uz aizsargsistēmām,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iekārtām un aizsargsistēmām, kas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konsekventi atsaukties uz šo noteikumu būtiskajām drošuma prasībām, nevis pamatprasībam.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noteikumu projektā konsekventi atsaukties uz tieši piemērojamiem Eiropas Savienības tiesību aktiem, nevis Eiropas Komisijas īstenošanas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26-TA-315</w:t>
    </w:r>
    <w:r>
      <w:br/>
    </w:r>
    <w:r w:rsidR="00000000" w:rsidRPr="00000000" w:rsidDel="00000000">
      <w:rPr>
        <w:rtl w:val="0"/>
      </w:rPr>
      <w:t xml:space="preserve">Izdrukāts 30.03.2026.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26-TA-315</w:t>
    </w:r>
    <w:r>
      <w:br/>
    </w:r>
    <w:r w:rsidR="00000000" w:rsidRPr="00000000" w:rsidDel="00000000">
      <w:rPr>
        <w:rtl w:val="0"/>
      </w:rPr>
      <w:t xml:space="preserve">Izdrukāts 30.03.2026.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Atzinumi_26-TA-315.docx</dc:title>
</cp:coreProperties>
</file>

<file path=docProps/custom.xml><?xml version="1.0" encoding="utf-8"?>
<Properties xmlns="http://schemas.openxmlformats.org/officeDocument/2006/custom-properties" xmlns:vt="http://schemas.openxmlformats.org/officeDocument/2006/docPropsVTypes"/>
</file>