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piešķir, administrē un uzrauga atbalstu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2022. gada 14. decembra Regulai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(turpmāk – regula 2022/2472);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2022. gada 14. decembra Regulas (ES) 2022/2472, ar kuru, piemērojot Līguma par Eiropas Savienības darbību 107. un 108. pantu, dažu kategoriju atbalstu lauksaimniecības un mežsaimniecības nozarē un lauku apvidos atzīst par saderīgu ar iekšējo tirgu (turpmāk - regula Nr. 2022/2472), 9. panta 4. punkts paredz, ka šī panta 1. punktā minētās atbalsta shēmas vai ad hoc atbalsta pilnais teksts jo īpaši ietver skaidru atsauci uz šo regulu, proti, ir norādīts tās nosaukums un </w:t>
            </w:r>
            <w:r w:rsidR="00000000" w:rsidRPr="00000000" w:rsidDel="00000000">
              <w:rPr>
                <w:u w:val="single"/>
                <w:rtl w:val="0"/>
              </w:rPr>
              <w:t xml:space="preserve">atsauce uz publikāciju Eiropas Savienības Oficiālajā Vēstnesī</w:t>
            </w:r>
            <w:r w:rsidR="00000000" w:rsidRPr="00000000" w:rsidDel="00000000">
              <w:rPr>
                <w:rtl w:val="0"/>
              </w:rPr>
              <w:t xml:space="preserve">, un konkrētiem III nodaļas noteikumiem, uz kuriem attiecas minētais akts, vai attiecīgā gadījumā valsts tiesību aktiem, kuri nodrošina šīs regulas attiecīgo noteikumu ievērošanu. Attiecīgi lūdzam papildināt noteikumu projekta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līdzīgs nosacījums ietverts arī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regula Nr. 702/2014), 9. panta 5. punktā, līdz ar to lūdzam atbilstoši papildināt arī noteikumu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regulas Nr. </w:t>
            </w:r>
            <w:r w:rsidR="00000000" w:rsidRPr="00000000" w:rsidDel="00000000">
              <w:rPr>
                <w:rtl w:val="0"/>
              </w:rPr>
              <w:t xml:space="preserve">1305/2013</w:t>
            </w:r>
            <w:r w:rsidR="00000000" w:rsidRPr="00000000" w:rsidDel="00000000">
              <w:rPr>
                <w:rtl w:val="0"/>
              </w:rPr>
              <w:t xml:space="preserve">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ko saskaņā ar  regulu Nr. </w:t>
            </w:r>
            <w:r w:rsidR="00000000" w:rsidRPr="00000000" w:rsidDel="00000000">
              <w:rPr>
                <w:rtl w:val="0"/>
              </w:rPr>
              <w:t xml:space="preserve">1305/2013</w:t>
            </w:r>
            <w:r w:rsidR="00000000" w:rsidRPr="00000000" w:rsidDel="00000000">
              <w:rPr>
                <w:rtl w:val="0"/>
              </w:rPr>
              <w:t xml:space="preserve"> īsteno atbilstoši Latvijas Lauku attīstības programmai 2014.–2020.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projektā (ta skaitā 2.3. apakšpunktā) neatsaukties uz Latvijas Lauku attīstības programmu 2014.–2020. gadam. Norādām, ka politikas plānošanas dokumenti nav indivīdiem juridiski saistoši, tādēļ noteikumu projektā nedrīkst atsaukties un uzlikt par pienākumu indivīdam ievērot juridiski nesaistošus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Natura 2000</w:t>
            </w:r>
            <w:r w:rsidR="00000000" w:rsidRPr="00000000" w:rsidDel="00000000">
              <w:rPr>
                <w:rtl w:val="0"/>
              </w:rPr>
              <w:t xml:space="preserve"> un Ūdens pamatdirektīvas maksājumi" saskaņā ar regulas Nr. </w:t>
            </w:r>
            <w:r w:rsidR="00000000" w:rsidRPr="00000000" w:rsidDel="00000000">
              <w:rPr>
                <w:rtl w:val="0"/>
              </w:rPr>
              <w:t xml:space="preserve">1305/2013</w:t>
            </w:r>
            <w:r w:rsidR="00000000" w:rsidRPr="00000000" w:rsidDel="00000000">
              <w:rPr>
                <w:rtl w:val="0"/>
              </w:rPr>
              <w:t xml:space="preserve"> 30. pantu aktivitātei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 ko saskaņā ar  regulu Nr. </w:t>
            </w:r>
            <w:r w:rsidR="00000000" w:rsidRPr="00000000" w:rsidDel="00000000">
              <w:rPr>
                <w:rtl w:val="0"/>
              </w:rPr>
              <w:t xml:space="preserve">1305/2013</w:t>
            </w:r>
            <w:r w:rsidR="00000000" w:rsidRPr="00000000" w:rsidDel="00000000">
              <w:rPr>
                <w:rtl w:val="0"/>
              </w:rPr>
              <w:t xml:space="preserve"> īsteno atbilstoši Latvijas Lauku attīstības programmai 2014.–2020.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(ES) 2013. gada 17. decembra Regula Nr. 1305/2013 par atbalstu lauku attīstībai no Eiropas Lauksaimniecības fonda lauku attīstībai (ELFLA) un ar ko atceļ Padomes Regulu (EK) Nr. 1698/2005 (turpmāk - regula Nr. 1305/2013) un Eiropas Parlamenta un Padomes 2013. gada 17. decembra Regula (ES) Nr. 1306/2013 par kopējās lauksaimniecības politikas finansēšanu, pārvaldību un uzraudzību un Padomes Regulu (EEK) Nr. 352/78, (EK) Nr. 165/94, (EK) Nr. 2799/98, (EK) Nr. 814/2000, (EK) Nr. 1290/2005 un (EK) Nr. 485/2008 atcelšanu (turpmāk - regula Nr. 1306/2013), ir atcelta, lūdzam izvērtēt un precizēt noteikumu projektā ietvertās normas, kuras ir saīstītas ar minēto regulu ieviešanu un prasību ievērošanu, tai skaitā noteikumu projektā atsaucoties uz Eiropas Parlamenta un Padomes 2021. gada 2. decembra Regulu (ES) 2021/2115 ,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 un Eiropas Parlamenta un Padomes 2021. gada 2. decembra Regulu (ES) 2021/2116 par kopējās lauksaimniecības politikas finansēšanu, pārvaldību un uzraudzību un ar ko atceļ Regulu (ES) Nr. 1306/2013 (turpmāk - regula Nr. 2021/2116). Papildus lūdzam atbilstoši precizēt noteikumu projekta anotācijas 5.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minētajās intervencēs atbalstu piešķir par atbalsta pretendenta apsaimniekošanā (īpašumā vai lietošanā) esošu zemi, un Lauku atbalsta dienests par to pārliecinās atbilstoši normatīvajiem aktiem par tiešo maksājumu piešķiršanu un administrēšanu.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intervencē atbalstu piešķir par lauksaimniecības dzīvnieku, kas izteikts nosacītās liellopu vienībās (turpmāk – dzīvnieks) un kas saskaņā ar Lauksaimniecības datu centra reģistra datiem ir atbalsta pretendenta ganāmpulkā.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kuri normatīvie akti paredz tiešo maksājumu administrēšanas kārtību, līdz ar to lūdzam atbilstoši precizēt noteikumu projekta 3. punktu u.c. vienības, precīzāk nosakot normatīvo aktu jomu, sniedzot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 piekrišana ir jāiesniedz elektroniskajā pieteikšanās sistēmā. T.i., nav skaidri saprotams, vai atbalsta saņēmējs ir cits lauksaimnieks, kas piekritis apputeksnēšanas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punkts attiecas vienīgi uz 2.1.3. apakšpunktā minēto intervenci, līdz ar to nav saprotams, par kādu zemi pamatā var saņemt atbalstu 2.1.4. apakšpunktā minētajā intervencē, uz ko noteikumu projekta 4. punktā nav norādīts (norādīts vienīgi izņēmums par cita lauksaimnieka apsaimniekošanā esošu zemi), kā arī nav skaidrs, ko sevī ietver norāde uz apsaimniekošanā esošu zemi, ņemot vērā, ka noteikumu projekta 3. punktā norādīts uz īpašumā vai lietošanā (nevis valdījumā) esošu zemi. Attiecīgi lūdzam atbilstoši precizēt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atbalstu piešķir par lauksaimniecības zemes hektāru, kas atbilst normatīvajos aktos par tiešo maksājumu piešķiršanu un administrēšanu noteiktajiem atbalsttiesīgas lauksaimniecības zemes un lauksaimnieciskās darbības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2015. gada 10. marta noteikumi Nr. 26 "Tiešo maksājumu piešķiršanas kārtība lauksaimniekiem" nav tieši minēti atbalsttiesīgas lauksaimniecības zemes un lauksaimnieciskās darbības kritēriji. Ievērojot minēto, lūdzam precizēt noteikumu projekta 5. punktu, skaidrāk nosakot, par kādiem kritērijiem minētajā punktā ir runa. Tāpat līdzīgi lūdzam precizēt noteikumu projekta 8. punktu, ņemot vērā, ka Ministru kabineta 2015. gada 10. marta noteikumi Nr. 126 "Tiešo maksājumu piešķiršanas kārtība lauksaimniekiem" paredz vienīgi obligātās apsaimniekošanas prasības, kā arī nav skaidri saprotams, kuras minēto noteikumu prasības atbilst lauksaimniecības zemes laba lauksaimniecības un vides stāvokļa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atbalsta saņēmējs regulas </w:t>
            </w:r>
            <w:r w:rsidR="00000000" w:rsidRPr="00000000" w:rsidDel="00000000">
              <w:rPr>
                <w:rtl w:val="0"/>
              </w:rPr>
              <w:t xml:space="preserve">2021/2116</w:t>
            </w:r>
            <w:r w:rsidR="00000000" w:rsidRPr="00000000" w:rsidDel="00000000">
              <w:rPr>
                <w:rtl w:val="0"/>
              </w:rPr>
              <w:t xml:space="preserve"> 3. pantā minētās nepārvaramas varas vai ārkārtas apstākļu dēļ daļēji vai pilnībā nav izpildījis kādu no atbalsta saņemšanas nosacījumiem, tostarp saistības, ko tas uzņēmies, atbalsta saņēmējs par to informē Lauku atbalsta dienestu atbilstoši normatīvajiem aktiem par tiešo maksājumu piešķiršanu un administrēšanu. Lauku atbalsta dienests, izvērtējot saņemto informāciju, pieņem lēmumu par intervences saistību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skaidri paredzēt lēmuma veidus, tai skaitā, kādos gadījumos tiek pieņemts lēmums par intervences saistību neturpināšanu. Norādām, ka atbilstoši regulas 2021/2116 59. panta 5. punkta trešajai daļai, ja neatbilstība atbalsta piešķiršanas nosacījumiem radusies nepārvaramas varas dēļ vai ārkārtas apstākļu dēļ saskaņā ar 3. pantu, labuma guvējs saglabā tiesības saņemt atbalstu. Attiecīgi lūdzam izvērtēt un nepieciešamības gadījumā atsaukties uz minēto regulas vienību, neskaidrojot minētās regulas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pretendents uzņemas daudzgadu saistības (turpmāk – saistības) uz turpmākajiem pieciem gadiem, sākot no pirmā maksājuma apstiprināšanas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vai noteikumu projekta 12. punktā nav ietverams regulējums attiecībā uz 2.2. un 2.3. apakšpunktā paredzētajām intervencēm. Nepieciešamības gadījumā lūdzam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Piesakoties atbalstam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minētajās intervencēs, atbalsta pretendents nodrošina, ka līdz 2027. gada 31. maijam tas ir apguvis kvalifikācijas celšanas kursus lauksaimniecībā un pārtikas produktu ražošanā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apliecina nozares nevalstiskās organizācijas, lauksaimniecības pakalpojumu kooperatīvās sabiedrības vai citas Izglītības un zinātnes ministrijas izglītības iestāžu reģistrā iekļautas juridiskas personas izdots dokuments, ievērojot to,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ar noteikumu projekta 14. punktu cita starpā ir noteikts periods, kurā kvalifikācijas celšanas  kursi ir jāapgūst, kā arī skaidrots, kā jārīkojas situācijās, kad atbalsta pretendents īsteno vairākas agrovides intervences, un kā kursus </w:t>
            </w:r>
            <w:r w:rsidR="00000000" w:rsidRPr="00000000" w:rsidDel="00000000">
              <w:rPr>
                <w:u w:val="single"/>
                <w:rtl w:val="0"/>
              </w:rPr>
              <w:t xml:space="preserve">var apgūt atbalsta pretendenta pilnvarotā persona</w:t>
            </w:r>
            <w:r w:rsidR="00000000" w:rsidRPr="00000000" w:rsidDel="00000000">
              <w:rPr>
                <w:rtl w:val="0"/>
              </w:rPr>
              <w:t xml:space="preserve">. Attiecīgi lūdzam izvērtēt un nepieciešamības gadījumā papildināt noteikumu  projekta 14. punktu ar atbilstošu tiesisko regulējumu vai precizēt noteikumu projekta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pielāgot saistības, aizstājot atbalstam pieteikto platību ar citu atbalsttiesīgu platību, bet nesamazinot kopējo saistību platību, ja aizstāšana ir notikusi tādu apstākļu dēļ kā, piemēram, nomas līguma pirmstermiņa izbeigšana vai zemes atsavināšana;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19.1. apakšpunktā izsmeļoši norādīt, kādos gadījumos var notikt aizstāšana, vai norādīt sniegto piemēru apvienojošu vispārinājumu.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uzņemties jaunas saistības, pārveidojot esošās saistības vai saistību daļu, ja tas dod ievērojamu labumu videi vai dzīvnieku labturībai un saistības tiek būtiski palielinātas,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un tā anotācijā skaidrot, kādos gadījumos varētu tikt konstatēts ievērojams labums videi vai dzīvnieku labturībai, kā arī kādos gadījumos saistības tiek būtiski palielinātas. Norādām, ka pretējā gadījumā minētie kritēriji varētu tikt interpretēti subjektīvi un varētu tikt apdraudēta to korekta un vienveidīga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noteikumu projekta 22. punktā skaidrot, kādos gadījumos varētu tikt konstatēti objektīvi pamatoti apstākļi. Kā arī lūdzam skaidrot, ar ko atšķiras objektīvi iemesli no objektīvi pamatotiem apstākļiem, nepieciešamības gadījumā precizējot un vienveidojot minētajā punktā lietoto terminoloģiju,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saistību periodā tiek grozītas regulas </w:t>
            </w:r>
            <w:r w:rsidR="00000000" w:rsidRPr="00000000" w:rsidDel="00000000">
              <w:rPr>
                <w:rtl w:val="0"/>
              </w:rPr>
              <w:t xml:space="preserve">2021/2115</w:t>
            </w:r>
            <w:r w:rsidR="00000000" w:rsidRPr="00000000" w:rsidDel="00000000">
              <w:rPr>
                <w:rtl w:val="0"/>
              </w:rPr>
              <w:t xml:space="preserve"> 70. panta 3. punktā minētās prasības, atbalsta saņēmējs īsteno nepieciešamos pasākumus, lai nodrošinātu atbilstību attiecīgajām prasībām. Ja atbalsta saņēmējs neīsteno nepieciešamos pasākumus attiecīgo prasību pielāgošanai, esošās saistības pārtrauc, neatmaksājot saņemto atbalstu, saskaņā ar regulas </w:t>
            </w:r>
            <w:r w:rsidR="00000000" w:rsidRPr="00000000" w:rsidDel="00000000">
              <w:rPr>
                <w:rtl w:val="0"/>
              </w:rPr>
              <w:t xml:space="preserve">2021/2115</w:t>
            </w:r>
            <w:r w:rsidR="00000000" w:rsidRPr="00000000" w:rsidDel="00000000">
              <w:rPr>
                <w:rtl w:val="0"/>
              </w:rPr>
              <w:t xml:space="preserve"> 70. panta 7. punkta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2021/2115 70. panta 3. punkts paredz norādi uz obligātām prasībām, standartiem un pienākumiem, nevis vienīgi prasībām, tādēļ lūdzam izvērtēt un atbilstoši papildināt noteikumu projekta 25. punkta pirmo teikumu. Tāpat līdzīgi minētais punkts paredz nosacījumu, ja labuma guvējs nepiekrīt šādai pielāgošanai (nevis norādi uz īstenošanu), tādēļ lūdzam izvērtēt un atbilstoši precizēt 25. punkta otro teikumu, neskaidrojot minētās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kuram pēc šo noteikumu spēkā stāšanās ir spēkā esošas saistības, atbilstoši regulas Nr. </w:t>
            </w:r>
            <w:r w:rsidR="00000000" w:rsidRPr="00000000" w:rsidDel="00000000">
              <w:rPr>
                <w:rtl w:val="0"/>
              </w:rPr>
              <w:t xml:space="preserve">1305/2013</w:t>
            </w:r>
            <w:r w:rsidR="00000000" w:rsidRPr="00000000" w:rsidDel="00000000">
              <w:rPr>
                <w:rtl w:val="0"/>
              </w:rPr>
              <w:t xml:space="preserve"> 28. pantam ir tiesīgs tās pielāgot šo noteikumu un normatīvo aktu par tiešo maksājumu piešķiršanu un administrēšanu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neatmaksājot saņemto atbalstu saskaņā ar regulas Nr. </w:t>
            </w:r>
            <w:r w:rsidR="00000000" w:rsidRPr="00000000" w:rsidDel="00000000">
              <w:rPr>
                <w:rtl w:val="0"/>
              </w:rPr>
              <w:t xml:space="preserve">1305/2013</w:t>
            </w:r>
            <w:r w:rsidR="00000000" w:rsidRPr="00000000" w:rsidDel="00000000">
              <w:rPr>
                <w:rtl w:val="0"/>
              </w:rPr>
              <w:t xml:space="preserve"> 48.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27. punktu, svītrojot norādi uz normatīvo aktu par tiešo maksājumu piešķiršanu un administrēšanu nosacījumiem. Norādām, ka saistību pielāgošana normatīvo aktu par tiešo maksājumu piešķiršanu un administrēšanu nosacījumiem varētu neatbilst noteikumu projekta regulēšanas priekšmetam, kas attiecas vienīgi uz atbalstu Eiropas Lauksaimniecības fonda lauku attīstībai platībatkarīgo un dzīvniekatkarīgo saistību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kuram pēc šo noteikumu spēkā stāšanās ir spēkā esošas saistības, atbilstoši regulas Nr. </w:t>
            </w:r>
            <w:r w:rsidR="00000000" w:rsidRPr="00000000" w:rsidDel="00000000">
              <w:rPr>
                <w:rtl w:val="0"/>
              </w:rPr>
              <w:t xml:space="preserve">1305/2013</w:t>
            </w:r>
            <w:r w:rsidR="00000000" w:rsidRPr="00000000" w:rsidDel="00000000">
              <w:rPr>
                <w:rtl w:val="0"/>
              </w:rPr>
              <w:t xml:space="preserve"> 28. pantam ir tiesīgs tās pielāgot šo noteikumu un normatīvo aktu par tiešo maksājumu piešķiršanu un administrēšanu nosacījumiem, piesakoties atbalstam šo noteikumu </w:t>
            </w:r>
            <w:r w:rsidR="00000000" w:rsidRPr="00000000" w:rsidDel="00000000">
              <w:rPr>
                <w:rtl w:val="0"/>
              </w:rPr>
              <w:t xml:space="preserve">2.1.4. </w:t>
            </w:r>
            <w:r w:rsidR="00000000" w:rsidRPr="00000000" w:rsidDel="00000000">
              <w:rPr>
                <w:rtl w:val="0"/>
              </w:rPr>
              <w:t xml:space="preserve">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vai pārtraukt saistības, neatmaksājot saņemto atbalstu saskaņā ar regulas Nr. </w:t>
            </w:r>
            <w:r w:rsidR="00000000" w:rsidRPr="00000000" w:rsidDel="00000000">
              <w:rPr>
                <w:rtl w:val="0"/>
              </w:rPr>
              <w:t xml:space="preserve">1305/2013</w:t>
            </w:r>
            <w:r w:rsidR="00000000" w:rsidRPr="00000000" w:rsidDel="00000000">
              <w:rPr>
                <w:rtl w:val="0"/>
              </w:rPr>
              <w:t xml:space="preserve"> 48.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 punktā norādīt konkrētu regulas Nr. 1305/2013 28. panta apakšvienību, kas paredz minētajā noteikumu projekta punktā norādītās tiesības vai precizēt noteikumu projekta 27. punktu (piemēram, pieturzīmi iekavas ietverot pirms vārdiem un skaitļa "28. pantam", nevis pirms vārdiem "atbilstoši regulas"), tādējādi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intervences īstenošanas vieta ir visa Latvijas teritorija un galvenā mērķteritorija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28. un 38. punkta ievaddaļā svītrot vārdu "galvenā" vai skaidrot pamatojumu attiecīgam mērķteritorijas dalījumam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visā saistību periodā nemainīt ierīkotās buferjoslas atrašanās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prasība par atrašanās vietas nemainīšanu nav jāattiecina arī uz laukmalēm. Nepieciešamības gadījumā lūdzam papildināt noteikumu projekta 30.5.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kādā no saistību gadiem tiek konstatēts, ka nav ievērots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minētais laukmaļu vai buferjoslu minimālais platums, primāri nodrošināma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minētā prasība par apstiprināto zaļo joslu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va tā anotācijā skaidrot noteikumu projekta 33. punktā ietvertās normas tiesiskās sekas. Norādām, ka prasības, kuras izriet no noteikumu projekta 32. punkta un 29.1. apakšpunkta nav savstarpēji izslēdzošas, līdz ar ko nav saprotams, kā izpaužas 29.1. apakšpunkta prasību primāra nodrošināšana, tai skaitā, vai var neievērot 32. punktā paredzēto minimālo laukmaļu vai buferjoslu platumu. Tāpat līdzīgi lūdzam noteikumu projekta 74. punktā vai tā anotācijā skaidrot kā izpaužas blīvuma primāra ņemšana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par laukmali –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neminētajā teritorijā, ja atbalstu saņem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 noteikumu projektā ietvertais regulējums, ka atbalstu par vienu un to pašu platību nepiešķir šo noteikumu 2.1.1. apakšpunktā minētajā intervencē un šo noteikumu 2.1.2. vai ​2.1.6. apakšpunktā minētajā intervencē, sader ar noteikumu projekta 37.4. apakšpunktu, no kura izriet, ka atbalstu var saņemt vienlaicīgi 2.1.6. un 2.1.1. apakšpunktā ietvertajā intervencē. Attiecīgi lūdzam izvērtēt un sniegt pamatotu skaidrojumu par minēto.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ierīkot un ik gadu uzturēt atbalsttiesīgo platību, izmantojot videi draudzīgas dārzkopības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kādām prasībām atbilst videi draudzības dārzkopības metodes un kādos dokumentos attiecīgās metodes ietvertas, ievērojot noteikumu Nr. 108 131.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blīvi izklāt dzīvnieku guļvietas ar tīriem un sausiem pakaišiem;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49.4.1. apakšpunktā un tā anotācijā skaidrot vai precīzāk noteikt dzīvnieku guļvietu izklāšanas blīvumu.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 </w:t>
            </w:r>
            <w:r w:rsidR="00000000" w:rsidRPr="00000000" w:rsidDel="00000000">
              <w:rPr>
                <w:rtl w:val="0"/>
              </w:rPr>
              <w:t xml:space="preserve">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minētajā darbībā atbalsta pretendents ne vēlāk kā līdz kārtēja gada 31. decembrim Lauku atbalsta dienestā iesniedz viena lopbarības veida analīzes un attiecīgā ganāmpulka barības devu plānu. Mainoties barības bāzei, atbalsta pretendents kārtējā gadā sagatavo jaunu barības devu plānu, pirms tam nosakot barības vielu analīzes arī tad, ja  barības komponenti nemainās, bet tiek atvērta jauna skābsiena vai skābbarības bedre. Pēc Lauku atbalsta dienesta pieprasījuma atbalsta saņēmējs elektroniski iesniedz visus barības devu plānus un analīzes.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50. punktā skaidrot, kādos termiņos iesniedzams jaunais barības devas plāns, tādējādi nodrošinot attiecīgās normas nepārprotamu izteiksmi. Alternatīvi lūdzam sniegt noteikumu projekta anotācijā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Lauku atbalsta dienesta elektroniskajā pieteikšanās sistēmā līdz kārtēja gada 31. decembrim iesniedz šo noteikumu </w:t>
            </w:r>
            <w:r w:rsidR="00000000" w:rsidRPr="00000000" w:rsidDel="00000000">
              <w:rPr>
                <w:rtl w:val="0"/>
              </w:rPr>
              <w:t xml:space="preserve">49.1.2.</w:t>
            </w:r>
            <w:r w:rsidR="00000000" w:rsidRPr="00000000" w:rsidDel="00000000">
              <w:rPr>
                <w:rtl w:val="0"/>
              </w:rPr>
              <w:t xml:space="preserve">, </w:t>
            </w:r>
            <w:r w:rsidR="00000000" w:rsidRPr="00000000" w:rsidDel="00000000">
              <w:rPr>
                <w:rtl w:val="0"/>
              </w:rPr>
              <w:t xml:space="preserve">49.1.3.</w:t>
            </w:r>
            <w:r w:rsidR="00000000" w:rsidRPr="00000000" w:rsidDel="00000000">
              <w:rPr>
                <w:rtl w:val="0"/>
              </w:rPr>
              <w:t xml:space="preserve">, </w:t>
            </w:r>
            <w:r w:rsidR="00000000" w:rsidRPr="00000000" w:rsidDel="00000000">
              <w:rPr>
                <w:rtl w:val="0"/>
              </w:rPr>
              <w:t xml:space="preserve">49.1.4.</w:t>
            </w:r>
            <w:r w:rsidR="00000000" w:rsidRPr="00000000" w:rsidDel="00000000">
              <w:rPr>
                <w:rtl w:val="0"/>
              </w:rPr>
              <w:t xml:space="preserve">, </w:t>
            </w:r>
            <w:r w:rsidR="00000000" w:rsidRPr="00000000" w:rsidDel="00000000">
              <w:rPr>
                <w:rtl w:val="0"/>
              </w:rPr>
              <w:t xml:space="preserve">49.1.5.</w:t>
            </w:r>
            <w:r w:rsidR="00000000" w:rsidRPr="00000000" w:rsidDel="00000000">
              <w:rPr>
                <w:rtl w:val="0"/>
              </w:rPr>
              <w:t xml:space="preserve">, </w:t>
            </w:r>
            <w:r w:rsidR="00000000" w:rsidRPr="00000000" w:rsidDel="00000000">
              <w:rPr>
                <w:rtl w:val="0"/>
              </w:rPr>
              <w:t xml:space="preserve">49.2.2.</w:t>
            </w:r>
            <w:r w:rsidR="00000000" w:rsidRPr="00000000" w:rsidDel="00000000">
              <w:rPr>
                <w:rtl w:val="0"/>
              </w:rPr>
              <w:t xml:space="preserve">, </w:t>
            </w:r>
            <w:r w:rsidR="00000000" w:rsidRPr="00000000" w:rsidDel="00000000">
              <w:rPr>
                <w:rtl w:val="0"/>
              </w:rPr>
              <w:t xml:space="preserve">49.2.3.</w:t>
            </w:r>
            <w:r w:rsidR="00000000" w:rsidRPr="00000000" w:rsidDel="00000000">
              <w:rPr>
                <w:shd w:fill="#ffffff" w:val="clear"/>
                <w:rtl w:val="0"/>
              </w:rPr>
              <w:t xml:space="preserve">, </w:t>
            </w:r>
            <w:r w:rsidR="00000000" w:rsidRPr="00000000" w:rsidDel="00000000">
              <w:rPr>
                <w:rtl w:val="0"/>
              </w:rPr>
              <w:t xml:space="preserve">49.2.4. </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minēto prasību izpildes fotodokumentāciju.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51. punktā skaidrot, vai iesniedzama ir arī šo noteikumu 49.3. apakšpunktā minēto prasību izpildes fotodokumentācija.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bioloģiskajā kontroles sistēmā iekļauta saimniecība ievēro normatīvajos aktos par bioloģiskās lauksaimniecības uzraudzību un kontroli noteiktos bišu saimju turēšanas apstākļus un ir saņemts biškopības jomā izdots atbilstošs sertifikāts par bioloģiskā vai pārejas perioda produktu. Ja šis sertifikāts kādā no saistību gadiem netiek iegūts vai tiek zaudēts, īsteno vienu no šādiem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kādos gadījumos  tiks īstenots noteikumu projekta 56.3.1., bet kādos - 56.3.2. apakšpunktā ietvertais pasākums. Attiecīgi lūdzam izvērtēt un precizēt noteikumu projekta 56.3.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59.2.6. 6. klase – putnu (ķikuta) dzīvotnes zālājos.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59.2.6. apakšpunktā u.c. līdzīgos gadījumos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60.2.1. izdara aktuālos ierakstus par katrā laukā īstenotajām darbībām attiecībā uz zālāja biotopa apsaimniekošanas prasībām, tostarp par pļaušanu un ganīšanu;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60.2.1. un 60.2.2. apakšpunktu atbilstoši juridiskās tehnikas prasībām, nepārprotami norādot tiesību subjektu, kurš veic attiecīgās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uzlabot zālāju kopšanas apstākļus, tos noecējot ar ganību ecēšām, izcirst krūmus zālāja malās vai ieplakās, frēzēt ciņus, izlīdzināt kurmju un mežacūku rakumus un ne biežāk kā vienu reizi atbalsta periodā uzecēt vai citādi uzirdināt augsnes virskārtu, lai aerētu augsni vai piesētu dabisku zālāju sēklas, kā arī atjaunot zālāju, kad saskaņā ar </w:t>
            </w:r>
            <w:r w:rsidR="00000000" w:rsidRPr="00000000" w:rsidDel="00000000">
              <w:rPr>
                <w:rtl w:val="0"/>
              </w:rPr>
              <w:t xml:space="preserve">Aizsargjoslu likumu</w:t>
            </w:r>
            <w:r w:rsidR="00000000" w:rsidRPr="00000000" w:rsidDel="00000000">
              <w:rPr>
                <w:rtl w:val="0"/>
              </w:rPr>
              <w:t xml:space="preserve"> ekspluatācijas aizsargjoslā ir īstenoti tās izveidošanas mērķim atbilstoši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ar ko atbalsta periods atšķiras no saistību perioda. Ja ar minētajiem terminiem saprotams viens un tas pats, lūdzam atbilstoši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Atbalsta pretendents pāriet pie bioloģiskās lauksaimniecības prakses un metodēm vai turpina to izmantošanu atbilstoši regulai </w:t>
            </w:r>
            <w:r w:rsidR="00000000" w:rsidRPr="00000000" w:rsidDel="00000000">
              <w:rPr>
                <w:rtl w:val="0"/>
              </w:rPr>
              <w:t xml:space="preserve">2018/848</w:t>
            </w:r>
            <w:r w:rsidR="00000000" w:rsidRPr="00000000" w:rsidDel="00000000">
              <w:rPr>
                <w:rtl w:val="0"/>
              </w:rPr>
              <w:t xml:space="preserve">, un tā saimniecība kopumā vai daļēji (paralēlā ražošana) ir iekļauta bioloģiskās lauksaimniecības kontroles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 punktā skaidrot attiecīgā atbalsta pretendenta pienākuma sasaisti ar atbalsta piešķiršanas nosacījumiem, norādot arī brīdi, kurā jāpāriet pie šajā punktā minētās prakses un metodēm. Paužam bažas, ka pretējā gadījumā vispārīgs konkrētais atbalsta pretendenta pienākums varētu būt ārpus Lauksaimniecības un lauku attīstības likuma 5. panta ceturtajā un septītajā daļā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Atbalsta pretendents pāriet pie bioloģiskās lauksaimniecības prakses un metodēm vai turpina to izmantošanu atbilstoši regulai </w:t>
            </w:r>
            <w:r w:rsidR="00000000" w:rsidRPr="00000000" w:rsidDel="00000000">
              <w:rPr>
                <w:rtl w:val="0"/>
              </w:rPr>
              <w:t xml:space="preserve">2018/848</w:t>
            </w:r>
            <w:r w:rsidR="00000000" w:rsidRPr="00000000" w:rsidDel="00000000">
              <w:rPr>
                <w:rtl w:val="0"/>
              </w:rPr>
              <w:t xml:space="preserve">, un tā saimniecība kopumā vai daļēji (paralēlā ražošana) ir iekļauta bioloģiskās lauksaimniecības kontroles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 punktā norādīt konkrētas Eiropas Parlamenta un Padomes 2018. gada 30. maija Regulai 2018/848 par bioloģisko ražošanu un bioloģisko produktu marķēšanu un ar ko atceļ Padomes Regulu (EK) Nr. 834/2007 (turpmāk - regula Nr. 2018/848), vienības, kas paredz prasības bioloģiskās lauksaimniecības praksei un metodēm vai lūdzam precizēt minētajā punktā ietverto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atbalstam pieteiktā platība ir iekļauta Bioloģiskās lauksaimniecības kontroles sistēmā un atbilst regulā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67.2. apakšpunktā un 68.1. apakšpunktā norādīt konkrētas regulas Nr. 2018/848 vienības,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ievērot regulas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 un uz tās pamata izdoto normatīvo aktu prasības attiecībā uz kopējo apstiprināto saistību 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neatsaukties uz regulas pamata izdotiem normatīvajiem aktiem. Norādām, ka noteikumu projektā cita starpā pieļaujamas vienīgi atsauces uz Eiropas Savienības regulām, bet ne, piemēram, Eiropas Savienības direktīvām, kas nav tieši piemērojami tiesību akti, bet ir pārņemamas nacionālajā tiesību sistēmā (tāpat līdzīgi arī Eiropas Savienības lēmumiem, ja tie adresēti dalībvalstīm, bet šos lēmumus nepieciešams pārņemt nacionālajā tiesību sistēmā). Nepieciešamības gadījumā tā vietā lūdzam atsaukties uz tieši piemērojamiem Eiropas Savienības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apgūt kvalifikācijas celšanas kursu lauksaimniecībā un pārtikas produktu ražošanā 160 stundu apjomā atbilstoši šo noteikumu </w:t>
            </w:r>
            <w:r w:rsidR="00000000" w:rsidRPr="00000000" w:rsidDel="00000000">
              <w:rPr>
                <w:rtl w:val="0"/>
              </w:rPr>
              <w:t xml:space="preserve">14. </w:t>
            </w:r>
            <w:r w:rsidR="00000000" w:rsidRPr="00000000" w:rsidDel="00000000">
              <w:rPr>
                <w:rtl w:val="0"/>
              </w:rPr>
              <w:t xml:space="preserve">punktam</w:t>
            </w:r>
            <w:r w:rsidR="00000000" w:rsidRPr="00000000" w:rsidDel="00000000">
              <w:rPr>
                <w:rtl w:val="0"/>
              </w:rPr>
              <w:t xml:space="preserve">, ja līdz 2023. gada 1. janvārim šādi kursi nav apgūti, vai 40 stundu apjomā – pārējos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pamatotu skaidrojumu par noteikumu projekta 68.5. apakšpunktā ietvertā regulējuma atbilstību tiesiskās vienlīdzības principa prasībām, ciktāl tiek paredzēts atšķirīgs tiesiskais regulējums par kursu apgūšanu attiecīgi 160 stundu apjomā un 40 stundu apjomā, atkarībā no tā, vai kursi nav tikuši apgūti līdz 2023. gada 1. janvārim. Ja atbilstošu skaidrojumu nav iespējams sniegt, lūdzam precizēt noteikumu projektu, nodrošinot tiesiskās vienlīdzības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apgūt kvalifikācijas celšanas kursu lauksaimniecībā un pārtikas produktu ražošanā 160 stundu apjomā atbilstoši šo noteikumu </w:t>
            </w:r>
            <w:r w:rsidR="00000000" w:rsidRPr="00000000" w:rsidDel="00000000">
              <w:rPr>
                <w:rtl w:val="0"/>
              </w:rPr>
              <w:t xml:space="preserve">14. </w:t>
            </w:r>
            <w:r w:rsidR="00000000" w:rsidRPr="00000000" w:rsidDel="00000000">
              <w:rPr>
                <w:rtl w:val="0"/>
              </w:rPr>
              <w:t xml:space="preserve">punktam</w:t>
            </w:r>
            <w:r w:rsidR="00000000" w:rsidRPr="00000000" w:rsidDel="00000000">
              <w:rPr>
                <w:rtl w:val="0"/>
              </w:rPr>
              <w:t xml:space="preserve">, ja līdz 2023. gada 1. janvārim šādi kursi nav apgūti, vai 40 stundu apjomā – pārējos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(tai skaitā savstarpēji salāgot) noteikumu projekta 14. punktu, 68.5. apakšpunktu un 1. pielikumu.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68.5. apakšpunktā paredzēts nosacījums kursa apgūšanai līdz 2023. gada 1. janvārim, savukārt 14. punktā izvirzīta prasība par kvalifikācijas kursu apgūšanas apliecības izdošanu pēc 2023. gada 1. janvāra (tātad nav pieļaujams kursus apgūt līdz minētajam datumam pretēji 68.5. 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1. pielikumā ietverts dalījums iesācējos (160 stundas) un lietpratējos (40 stundas), kas ir neskaidrs un neizriet no noteikumu projekta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skaidri saprotams, vai juridiskas personas izdots dokuments, uz kuru norādīts 14. punkta ievaddaļā ir 14.1. apakšpunktā minētā kvalifikācijas kursu apgūšanas apliecība. Attiecīgā gadījumā nepieciešams atbilstoši precizēt noteikumu projekta 14. punkta ievaddaļu,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atbalstam pieteiktais meža zemes īpašums pieder vairākiem īpašniekiem, visi kopīpašnieki, savstarpēji vienojoties, pilnvaro vienu personu iesniegt ģeotelpisko iesniegumu Lauku atbalsts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pamatojums ierobežojumam, kādēļ ģeotelpisko iesniegumu Lauku atbalsta dienestā nevar parakstīt un iesniegt visi kopīpašnieki. Attiecīgi lūdzam izvērtēt un sniegt pamatotu skaidrojumu noteikumu projekta anotācijā. Ja atbilstošu skaidrojumu nav iespējams sniegt, lūdzam svītrot noteikumu projekta 81. punktu un 91. punktu, tādējādi neparedzot no Administratīvā procesa likuma atšķirīgu iesnieguma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saimnieciskās darbības veicējs, kas atbilst regulas </w:t>
            </w:r>
            <w:r w:rsidR="00000000" w:rsidRPr="00000000" w:rsidDel="00000000">
              <w:rPr>
                <w:rtl w:val="0"/>
              </w:rPr>
              <w:t xml:space="preserve">2022/2472</w:t>
            </w:r>
            <w:r w:rsidR="00000000" w:rsidRPr="00000000" w:rsidDel="00000000">
              <w:rPr>
                <w:rtl w:val="0"/>
              </w:rPr>
              <w:t xml:space="preserve"> 2. panta 59. punkta nosacījumiem, lēmuma pieņemšanas brīdī neatbilst nevienai no grūtībās nonākuša uzņēmuma pazīmēm, kas noteiktas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82.3. apakšpunktu un 92.3. apakšpunktu nepieciešams izvērtēt un precizēt. Norādām, ka nav skaidri saprotama konstrukcija, ka saimnieciskās darbības veicējs, kas atbilst grūtībās nonākušam uzņēmumam lēmuma pieņemšanas brīdī (nav arī saprotams, par kādu lēmumu šajā apakšpunktā ir runa) neatbilst nevienai no grūtībās nonākuša uzņēmuma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Atbalsta pretendents ir tiesīgs saņemt atbalstu saskaņā ar regulas </w:t>
            </w:r>
            <w:r w:rsidR="00000000" w:rsidRPr="00000000" w:rsidDel="00000000">
              <w:rPr>
                <w:rtl w:val="0"/>
              </w:rPr>
              <w:t xml:space="preserve">2022/2472</w:t>
            </w:r>
            <w:r w:rsidR="00000000" w:rsidRPr="00000000" w:rsidDel="00000000">
              <w:rPr>
                <w:rtl w:val="0"/>
              </w:rPr>
              <w:t xml:space="preserve"> 45. pantu, ievērojot tās 6. panta 2. punkta prasības, par tādu meža zemes platību, kura inventarizēta atbilstoši normatīvajiem aktiem par meža inventarizāciju un kuras inventarizācijas dati ir iekļauti Meža valsts reģistrā ne vēlāk kā līdz normatīvajos aktos noteiktajam ģeotelpiskā iesnieguma iesniegšanas termiņa beigām, ja atbalsts par šo platību pieteikts iepriekšējā gadā un inventarizācijas dati bija iekļauti Meža valsts reģistrā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83. punktu, nedublējot tajā noteikumu projekta 82.4. apakšpunktā ietverto regulējumu. Tāpat līdzīgi lūdzam precizēt noteikumu projekta 93. punktu, nedublējot tajā noteikumu projekta 92.4.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Atbalsta pretendents ir tiesīgs saņemt atbalstu saskaņā ar regulas </w:t>
            </w:r>
            <w:r w:rsidR="00000000" w:rsidRPr="00000000" w:rsidDel="00000000">
              <w:rPr>
                <w:rtl w:val="0"/>
              </w:rPr>
              <w:t xml:space="preserve">2022/2472</w:t>
            </w:r>
            <w:r w:rsidR="00000000" w:rsidRPr="00000000" w:rsidDel="00000000">
              <w:rPr>
                <w:rtl w:val="0"/>
              </w:rPr>
              <w:t xml:space="preserve"> 45. pantu, ievērojot tās 6. panta 2. punkta prasības, par tādu meža zemes platību, kura inventarizēta atbilstoši normatīvajiem aktiem par meža inventarizāciju un kuras inventarizācijas dati ir iekļauti Meža valsts reģistrā ne vēlāk kā līdz normatīvajos aktos noteiktajam ģeotelpiskā iesnieguma iesniegšanas termiņa beigām, ja atbalsts par šo platību pieteikts iepriekšējā gadā un inventarizācijas dati bija iekļauti Meža valsts reģistrā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83. punktā ietverto atsauci uz regulas 2022/2472  6. panta 2. punktu. Norādām, ka šobrīd nav skaidri saprotams, vai ar regulas 2022/2472 6. panta 2. punktā minēto atbalsta pieteikumu saprotams ģeotelpiskais iesniegums. Nepieciešamības gadījumā lūdzam precizēt noteikumu projekta 83.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Lai saņemtu atbalstu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atbalsta pretendents Lauku atbalsta dienesta elektroniskajā pieteikšanās sistēmā iesniedz ģeotelpisko iesniegumu un šajos noteikumos noteiktos papildu dokumentus saskaņā ar normatīvajiem aktiem par tiešo maksājumu piešķiršanu un administrēšanu,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98. punktā u.c. vienībās ietvertais nosacījums "ciktāl tie [normatīvie akti par tiešo maksājumu piešķiršanu un administrēšanu] nav pretrunā ar šiem noteikumiem" ir neskaidrs un varētu būt apgrūtinoši piemērojams praksē. Tā vietā lūdzam noteikumu projektā ietvert attiecīgajiem normatīvajiem aktiem atbilstošo regulējumu vai precizēt minēto nosacījumu, nodrošinot precīzas atsauces uz konkrētām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Ja šo noteikumu </w:t>
            </w:r>
            <w:r w:rsidR="00000000" w:rsidRPr="00000000" w:rsidDel="00000000">
              <w:rPr>
                <w:rtl w:val="0"/>
              </w:rPr>
              <w:t xml:space="preserve">2.1. </w:t>
            </w:r>
            <w:r w:rsidR="00000000" w:rsidRPr="00000000" w:rsidDel="00000000">
              <w:rPr>
                <w:rtl w:val="0"/>
              </w:rPr>
              <w:t xml:space="preserve">un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 intervencē atbalsta saņēmējs kārtējā kalendāra gadā nav ievērojis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prasības, piešķiramo atbalstu samazina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par tiesiskajām sekām gadījumā, ja šo noteikumu 2.3. apakšpunktā minētajā intervencē atbalsta saņēmējs kārtējā kalendāra gadā nav ievērojis šo noteikumu 8. punktā ietvertās sekas. Nepieciešamības gadījumā lūdzam precizēt noteikumu projekta 8. vai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minētajā intervencē atbalsta saņēmējs kārtējā kalendāra gadā nav ievērojis normatīvajos aktos par tiešo maksājumu piešķiršanu un administrēšanu noteiktās nosacījumu sistēmas atbilstības prasības, tam piemēro regulas Nr. </w:t>
            </w:r>
            <w:r w:rsidR="00000000" w:rsidRPr="00000000" w:rsidDel="00000000">
              <w:rPr>
                <w:rtl w:val="0"/>
              </w:rPr>
              <w:t xml:space="preserve">1306/2013</w:t>
            </w:r>
            <w:r w:rsidR="00000000" w:rsidRPr="00000000" w:rsidDel="00000000">
              <w:rPr>
                <w:rtl w:val="0"/>
              </w:rPr>
              <w:t xml:space="preserve"> 91., 97. un 99. pantā noteiktās administratīvās sankcijas par savstarpējās atbilstības prasību neievērošanu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attiecīgajos normatīvajos aktos nav atrodamas nosacījumu sistēmas atbilstības prasības, tādēļ lūdzam precizēt noteikumu projekta 101. punktu, nodrošinot skaidras tiesību normas, kā arī lūdzam minētajā punktā atkārtoti neatsaukties uz normatīvajiem aktiem par tiešo maksājumu piešķiršanu un administrēšanu.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atbalsta pretendents kārtējā kalendāra gadā nav ievērojis šajos noteikumos noteiktos atbilstības kritērijus un saistību prasības, Lauku atbalsta dienests atbalstu atsaka, pilnībā vai daļēji atprasa, tostarp saistības neļauj uzņemties, pilnībā vai daļēji pārtrauc atbilstoši šo noteikumu </w:t>
            </w:r>
            <w:r w:rsidR="00000000" w:rsidRPr="00000000" w:rsidDel="00000000">
              <w:rPr>
                <w:rtl w:val="0"/>
              </w:rPr>
              <w:t xml:space="preserve">3. </w:t>
            </w:r>
            <w:r w:rsidR="00000000" w:rsidRPr="00000000" w:rsidDel="00000000">
              <w:rPr>
                <w:rtl w:val="0"/>
              </w:rPr>
              <w:t xml:space="preserve">pielikumam</w:t>
            </w:r>
            <w:r w:rsidR="00000000" w:rsidRPr="00000000" w:rsidDel="00000000">
              <w:rPr>
                <w:rtl w:val="0"/>
              </w:rPr>
              <w:t xml:space="preserve">, ņemot vērā konstatētās neatbilstības būtību, smagumu un apmēru, saskaņā ar regulas </w:t>
            </w:r>
            <w:r w:rsidR="00000000" w:rsidRPr="00000000" w:rsidDel="00000000">
              <w:rPr>
                <w:rtl w:val="0"/>
              </w:rPr>
              <w:t xml:space="preserve">2021/2116</w:t>
            </w:r>
            <w:r w:rsidR="00000000" w:rsidRPr="00000000" w:rsidDel="00000000">
              <w:rPr>
                <w:rtl w:val="0"/>
              </w:rPr>
              <w:t xml:space="preserve"> 57.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noteikumu projektā nepārrakstīt (neskaidrot) un nedublēt Eiropas Savienības regulu prasības. Norādām, ka šobrīd,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102. punktā pārrakstītas regulas (ES) 2021/2116 57. panta 1. punktā (nevis pirmajā daļā, kā kļūdaini norādīts noteikumu projektā) paredzētās prasības, savukārt noteikumu projekta 3. pielikumā attiecīgais regulas vienības regulējums tiek konkretizēts un skaidrots, tādēļ nepieciešams izvērtēt un atbilstoši precizēt 102. punktu, svītrojot noteikumu projekta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109. punktā skaidrots regulas 2021/2116 57. panta 1. punkta trešās daļas regulējums, tādēļ nepieciešams atbilstoši precizēt noteikumj projekta 109.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Lauku atbalsta dienests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intervencēs pārdeklarācijas sankciju vai citas atbalsta pretendentam piemērojamās sankcijas aprēķina saskaņā ar normatīvajiem aktiem par tiešo maksājumu piešķiršanu un administrēšanu. Sankcijas piemēro (ietur atbalsta maksājumu)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kurš normatīvais akts paredz sankciju aprēķināšanas kārtību, kā arī nav saprotams, vai ar sankciju piemērošanu saprotama atbalsta maksājumu ieturēšana (iekavās ietvertais skaidrojums konkrētajā gadījumā padara noteikumu projekta 103. punktu neskaidru un var sašaurināt vai paplašināt tiesību normas tvērumu). Attiecīgi lūdzam precizēt noteikumu projekta 103. punktu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103.5.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noteiktās sankcijas saimniecības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pielikumā norādīts ne vien uz saimniecībām, bet arī uz uzņēmumiem. Attiecīgi lūdzam izvērtēt un nepieciešamības gadījumā papildināt noteikumu projekta 103.5.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Pamatojoties uz rezultātiem, kas iegūti administratīvajās pārbaudēs un saimniecībā notikušajās pārbaudēs, Lauku atbalsta dienests pieņem lēmumu par atbalsta apmēru vai atteikumu piešķirt atbalstu. Lauku atbalsta dienests ik gadu izvērtē vismaz 10 procentu no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106. punktu norādot uz lēmumu par atbalsta piešķiršanu, nevis lēmumu par atbalsta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Lauku atbalsta dienests atbilstoši normatīvajiem aktiem par kārtību, kādā publicē informāciju par sniegto komercdarbības atbalstu, piešķir un anulē elektroniskās sistēmas lietošanas tiesības un publicē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112. punktā atsaukties uz normatīvajiem aktiem par kārtību, kādā publicē informāciju par sniegto komercdarbības atbalstu un piešķir un anulē elektroniskās sistēmas lietošanas tiesības, tādējādi nodrošinot korektu un aktuālu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par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intervenci, ievērojot regulas </w:t>
            </w:r>
            <w:r w:rsidR="00000000" w:rsidRPr="00000000" w:rsidDel="00000000">
              <w:rPr>
                <w:rtl w:val="0"/>
              </w:rPr>
              <w:t xml:space="preserve">2022/2472</w:t>
            </w:r>
            <w:r w:rsidR="00000000" w:rsidRPr="00000000" w:rsidDel="00000000">
              <w:rPr>
                <w:rtl w:val="0"/>
              </w:rPr>
              <w:t xml:space="preserve"> 9. panta 1. punkta "c" apakšpunkta un 4. 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tehniski precizēt noteikumu projekta 112.1. apakšpunktu, atsaucoties uz attiecīgās regulas 9. panta 3., nevis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Kontroles institūciju atzinumu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kas apliecina atbalsta pretendenta atbilstību atbalsta saņemšanai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minētajā intervencē, iesniedz elektroniski Lauku atbalsta dienestā līdz kārtējā gada 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115. un 116. punktā norādīt konkrētas iestādes un kontroles institūcijas, kā arī to pienākumus, tādējādi skaidri nosakot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Lai atlasītu saimniecības šo noteikumu </w:t>
            </w:r>
            <w:r w:rsidR="00000000" w:rsidRPr="00000000" w:rsidDel="00000000">
              <w:rPr>
                <w:rtl w:val="0"/>
              </w:rPr>
              <w:t xml:space="preserve">119.2. </w:t>
            </w:r>
            <w:r w:rsidR="00000000" w:rsidRPr="00000000" w:rsidDel="00000000">
              <w:rPr>
                <w:rtl w:val="0"/>
              </w:rPr>
              <w:t xml:space="preserve">apakšpunktā</w:t>
            </w:r>
            <w:r w:rsidR="00000000" w:rsidRPr="00000000" w:rsidDel="00000000">
              <w:rPr>
                <w:rtl w:val="0"/>
              </w:rPr>
              <w:t xml:space="preserve"> minētajai kontrolei, Lauku atbalsta dienests elektroniski iesniedz Pārtikas un veterinārajā dienestā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atbalsta pretendentu sarakstu ne vēlāk kā trīs darbdienas pēc ģeotelpiskā iesnieguma galējā iesniegšanas termiņa beigām atbilstoši normatīvajiem aktiem par tiešo maksājumu piešķiršanu un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attiecīgajos normatīvajos aktos nav paredzēta ģeotelpiskā iesnieguma iesniegšanas kārtība, tādēļ lūdzam precizēt noteikumu projekta 120.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Lauku atbalsta dienests sadarbībā ar Dabas aizsardzības pārvaldi, Valsts meža dienestu, Valsts zemes dienestu un Valsts vienotās datorizētās zemesgrāmatas turētāju nodrošina šo noteikumu </w:t>
            </w:r>
            <w:r w:rsidR="00000000" w:rsidRPr="00000000" w:rsidDel="00000000">
              <w:rPr>
                <w:rtl w:val="0"/>
              </w:rPr>
              <w:t xml:space="preserve">2.2. </w:t>
            </w:r>
            <w:r w:rsidR="00000000" w:rsidRPr="00000000" w:rsidDel="00000000">
              <w:rPr>
                <w:rtl w:val="0"/>
              </w:rPr>
              <w:t xml:space="preserve">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intervences administrēšanu saskaņā ar likumu "</w:t>
            </w:r>
            <w:r w:rsidR="00000000" w:rsidRPr="00000000" w:rsidDel="00000000">
              <w:rPr>
                <w:rtl w:val="0"/>
              </w:rPr>
              <w:t xml:space="preserve">Par kompensāciju par saimnieciskās darbības ierobežojumiem aizsargājamās teritorijā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122. punktu, jo attiecīgai normai nav juridiskas slodzes, vai alternatīvi lūdzam izvērsti skaidrot minētās normas juridisko slodzi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3. pielikuma 2.3. apakšnodaļas 4.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pielikumu nepieciešams izvērtēt un precizēt. Norādām,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skaidra par noteikumu projekta 7., 82. un 92. punkta apakšpunktos ietverto u.c. 3. pielikumā neminētu prasību pārkāpšanu paredzētā sankcija;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pretēji 3. pielikumā minētajam noteikumu projekta 100. punktā nav norādīts uz administratīvajām sankcijām, tādēļ nepieciešams izvērtēt un precizēt minēto atsauci, nodrošinot skaidras tiesību normas. Tāpat līdzīgi noteikumu projekta 2. pielikumā nav ietverti kvalifikācijas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saprotams, kādas ir sankcijas gadījumā, ja pārkāpums pārsniedz vai ir zem 3. pielikumā norādītā pārkāpuma sliekšņa, piemēram, ja pārkāpums izpaužas tādējādi, ka atbalsta saņēmējs ir ierīkojis 4 metriem platāku vai šaurāku laukmali vai par 8 metriem platāku vai šaurāku buferjoslu;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nav saprotama 3. pielikuma 2.7. apakšnodaļas 5. un 6. punkta sankcija, jo šobrīd minētajos punktos tiek vienīgi skaidroti apstākļi, kuriem iestājoties, sankciju nepiemēro, konkrēti nenorādot, par kādu sankciju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5.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ietverta informācija par vairākām Eiropas Savienības regulu vienībām, kuras ir saistītas ar noteikumu projektā ietverto regulējumu un paredz prasības, kas dalībvalstīm ir jāievieš, piemēram, bet ne tikai, par regulas Nr. 2021/2116 44. panta 1. punktu, 2. punkta pirmo daļu, 59. panta 1.-5. punktu un 7. punktu, 60. panta 1. punktu 65. panta 1. punktu, 66. panta 5. punktu, regulas Nr. 702/2014 36. panta 3. un 6. punktu u.c. Attiecīgi lūdzam izvērtēt un atbilstoši papildināt 1. tabulu, kā arī nepieciešamības gadījumā - noteikumu projektā ietverto regulējumu. Uzsveram, ka ir būtiski nodrošināt, ka tiek pienācīgi ieviestas visas nepieciešamās prasības noteikumu projekta 1. punktā minēto regulu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dublēta informācija par regulas 1305/2013 ieviešanu noteikumu projekta 1.6. apakšpunktā, tādēļ nepieciešams atbilstoši precizēt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2021/2115 13. panta 2. punktā, 17. pantā (sk. jo īpaši 1. un 2. punktu)18. panta 1. punkta otrā daļā, 22. panta 2. punktā, 28. panta trešajā daļā, 70. panta 5. un 8. punktā, 72. panta 2. un 3. punktā, regulas Nr. 2021/2116 44. panta 2. punkta otrajā daļā, 59. panta 6. punktā, regulas Nr. 702/2014 7. panta 1. un 6. punktā, 8. panta 3. punktā, regulas Nr. 2022/2472 7. panta 1. punktā, regulas Nr. 1306/2013 97. panta 3. punktā, 99. panta 2. punktā, regulas Nr. 1305/2013 28. panta 4. punktā un 6. punkta otrajā daļā, 30. panta 1. un 2. punktā u.c. noteikumu projekta 1. punktā minēto regulu vienībās paredzēta rīcības brīvība, lūdzam atbilstoši aizpildīt noteikumu projekta anotācijas 5.4. sadaļu, papildinot aili (sniedzot pamatojumu) par dalībvalsts rīcības brīvības izmantošanu, norādot konkrētu regulu normas, kas paredz rīcības brīvību, kādā veidā minētā rīcības brīvība ir izmantota likumprojektā, un to, kādēļ ir vai nav izmantota attiecīgajās regulu vienībās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noteikumu projektu un Ministru kabineta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projekts nav atsevišķi atbalstāms (šobrīd nav skaidri saprotams, par kādu Ministru kabineta protokollēmumu lēmuma projekta 1. un 2. punktā ir runa), bet ir atbalstāms un sagatavojams parakstīšanai noteikumu projekts. Attiecīgi lūdzam atbilstoši precizēt lēmuma projekta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 administrē un uzrauga atbalstu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Ievērojot minēto, lūdzam atbilstoši precizēt noteikumu projekta nosaukumu, piemēram, paredzot to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Eiropas Lauksaimniecības fonda lauku attīstībai platībatkarīgo un dzīvniekatkarīgo saistību īstenošanai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atbalstu var saņemt arī par cita lauksaimnieka apsaimniekošanā esošu zemi, ja tas ir piekritis apputeksnēšanas pakalpojuma saņemšanai. Cita lauksaimnieka īpašumā vai valdījumā esošo platību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intervencē var pieteikt ne vairāk kā viens biškopis. Atbalsta saņēmējs savu piekrišanu iesniedz Lauku atbalsta dienesta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4. punktu, norādot uz konkrētu dokumentu (piemēram, apliecinājumu), nevis piekrišanu, kas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riska ūdens objektu sateces baseinu teritorija, kas noteikta saskaņā ar normatīvajiem aktiem par riska ūdensobjektiem.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Ūdens apsaimniekošanas likumā lietoto terminoloģiju un norādīt uz riska ūdens objektu sateces baseinu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platība ir reģistrēta Lauksaimniecības produktu integrētās audzēšanas reģistrā ar atzīmi, ka ir ievērotas normatīvajos aktos par lauksaimniecības produktu integrētās audzēšanas, uzglabāšanas, marķēšanas un kontroles kārtību noteiktās vides saudzējošās metodes dārzkopībā;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39.2. apakšpunktā u.c. korekti atsaukties uz normatīvajiem aktiem par lauksaimniecības produktu integrētās audzēšanas, uzglabāšanas un marķēšanas prasībām un kontroles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Intervence "Paaugstinātu labturības prasību un emisiju mazinošā lopkopība"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intervencei "Paaugstinātu labturības prasību un emisiju mazinošā lopkopība" ir numurs 2.1.3., tādēļ lūdzam atbilstoši precizēt noteikumu projekta nodaļas nosaukumu, kā arī atbilstoši precizēt pārējo noteikumu projekta nodaļu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15.02.2023.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15.02.2023.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Atzinumi_22-TA-3704.docx</dc:title>
</cp:coreProperties>
</file>

<file path=docProps/custom.xml><?xml version="1.0" encoding="utf-8"?>
<Properties xmlns="http://schemas.openxmlformats.org/officeDocument/2006/custom-properties" xmlns:vt="http://schemas.openxmlformats.org/officeDocument/2006/docPropsVTypes"/>
</file>