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"2.2. Būtiskākie īstenotie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apakšsadaļas otrās rindkopas teikumu " 2023. gadā no EM un LIAA puses tika sagatavots noslēdzošais informatīvais ziņojums ar detalizētu dalības tāmi un iegūts izšķirošais valdības akcepts par finansējuma piešķiršanu Latvijas dalībai Baltijas paviljonā, piešķirot no EM budžeta līdzekļiem 5 653 989.", norādot naudas vienību aiz skaitļa "5 653 989"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9.apakšsadaļas pirmās rindkopas pirmo teikumu "2024. gada 23. aprīlī valdība atbalstīja EM piedāvājumu veikt finansējuma pārdali starp EM budžeta programmām, papildu finansējumu 6 miljonu apmērā ik gadu novirzot tieši eksporta veicināšanas un investīciju piesaistes aktivitāšu īstenošanai 2024., 2025. un 2026. gadā, lai paaugstinātu Latvijas uzņēmumu konkurētspēju un eksportspēju gan vietējā, gan starptautiskā mērogā, kā arī sekmētu augsto tehnoloģiju eksportu, vienlaikus pozicionējot Latviju kā valsti, kur top ilgtspējīgas inovācijas, un veicinātu vienotu Latvijas starptautisko atpazīstamību", norādot papildu finansējuma naudas vienību aiz vārda "miljonu";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10.apakšsadaļas pirmās rindkopas otro teikumu "Atbalsta programmas kopējais valsts finansējums ikgadēji līdz 2025. gadam ir nedaudz vairāk kā 850 tūkst.", norādot naudas vienību aiz vārda "tūkst.".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Sadaļā "2. Būtiskākie īstenotie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apakšsadaļā 14. lpp. teikumu "Valsts atbalsts būs pieejams komersantiem, kuriem ir piešķirtas līguma tiesības inovāciju partnerības procedūras rezultātā ar publisko iepircēju, lai īstenotu šādas darbības: 1) eksperimentālā izstrāde; 2) produkta vai tehnoloģijas sertificēšanas un testēšanas pakalpojumi. Valsts atbalsts ir paredzēts granta veidā – viena pieteikuma ietvaros atbalsts komersantam, īstenojot kādu no minētajām aktivitātēm, ir pieejams 50% apmērā no līguma cenas ar pasūtītāju (publisko iepircēju), bet ne vairāk kā 50 000 apmērā.", norādot naudas vienību aiz skaitļa "50 000";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apakšsadaļā 15. lpp. teikumu "Katrā RIS3 virzienā pieejamais finansējums IF-NPP laika periodā no 2022.-2024. gadam ir 5 700 000", norādot naudas vienību aiz skaitļa "5 700 000".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"4.2. Būtiskākie īstenotie pasākumi" 10. apakšsadaļas piekto teikumu "CEF Energy līdzfinansējums ar 18 755 000  grantu atbalstīs šī kopīgā jūras vēja projekta pirmsattīstības aktivitātes, pārliecinoties, ka tiek veiktas visas nepieciešamās izpētes, lai saņemtu atļaujas konkrētu jūras teritoriju (vienā Igaunijas un vienā Latvijas jūrniecības teritorijā) izmantošanai jūras vēja enerģijas ražošanai.", norādot naudas vienību aiz skaitļa "18 755 000".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Sadaļā "5.1. Esošās situācijas apraksts un rezultatīvie rādītāji" septītās rindkopas pirmo un otro teikumu "Uzkrāto ĀTI apjoms Latvijas ekonomikā 2023. gada beigās sasniedza 23,8 mljrd., t.i., 59% no IKP. Gada laikā tās pieauga par gandrīz 8,5 % jeb 1,9 mljrd.", norādot naudas vienību aiz vārda saīsinājumiem "mljrd.".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Sadaļā "5.2. Būtiskākie īstenotie pasākumi" otrās rindkopas otro teikumu "Latvijai ir pieejami finanšu līdzekļi 1,6 miljardu apmērā:", norādot naudas vienību aiz vārda "miljardu".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Sadaļā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punkta teikumu "1. Lai virzītos uz inovatīvu un zināšanām balstītu ekonomiku, sekmējot produktivitāti uzņēmumu modernizāciju un eksporta apjoma pieaugumu, tai skaitā eksporta uzsākšanu vai jaunu eksporta tirgu iegūšanu, komersantiem pieejams plašs atbalsts, gan Atjaunošanas un noturības mehānisma finansējuma ietvaros, gan arī Eiropas Savienības kohēzijas politikas programmas 2021. – 2027. gadam ietvaros, paredzot investīcijas energoefektivitātes paaugstināšanā uzņēmējdarbībā, uzņēmumu digitalizācijā un produktivitātes veicināšanai, kā arī aizdevumu, garantiju un riska kapitāla veidā 1,6 miljardu apmērā.", norādot naudas vienību aiz vārda "miljardu";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 punkta otro, trešo un ceturto teikumu " Preču eksports 2023. gadā faktiskajās cenās samazinājās par 11,6%, sasniedzot eksporta vērtību – 18,3 mljrd. Pakalpojumu eksports 2023. gadā faktiskajās cenās pieauga par 3,8% un tā vērtība bija 7,5 mljrd. Kopējais eksporta apjoms 2023. gadā bija 25.8 mljrd.", norādot naudas vienību aiz vārda saīsinājuma "mljrd.";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 punkta otro teikumu "Tūrisma nozare nozares izaugsmes tempus joprojām kavē Krievijas karadarbība Ukrainā, tādēļ ir nepieciešams atbalsts lielu eksportspējīgu tūrisma produktu ar augstu pievienoto vērtību radīšanai, jo īpaši reģionos. Savukārt, lai sasniegtu nozarē nosprausto mērķi: tūrisma eksporta pieaugums līdz 1,5 miljardiem 2027. gadā, būtiski veicināt investīcijas lielu starptautiski pievilcīgu tūrisma projektu attīstībai, veikt aktīvu Latvijas kā tūrisma galamērķa mārketingu, kā arī nodrošināt uzņēmēju eksportspēju veicinošas atbalsta programmas.", norādot naudas vienību aiz vārda "miljardiem".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Zemrībo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7.lpp. sadaļā "Rezultatīvo rādītāju sasniegšana" otrajā rindkopā divus teikumus "Saskaņā ar Digitālās dekādes 2023.gada ziņojumu par Latviju valsts veikums uzņēmumu digitalizācijas jomā joprojām ir tālu no Digitālās desmitgades sasniegšanas izvirza mērķus un parāda ievērojamu uzlabojumu iespēju. Lai gan Latvija uz dažiem ir uzlabojusies rādītāji, tas joprojām ir zemāks par ES vidējo rādītāju kopumā.", lai sniegtā informācija būtu loģiska, saprotama un uztverama.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Zemrībo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21.11.2024.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21.11.2024.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Atzinumi_24-TA-2085.docx</dc:title>
</cp:coreProperties>
</file>

<file path=docProps/custom.xml><?xml version="1.0" encoding="utf-8"?>
<Properties xmlns="http://schemas.openxmlformats.org/officeDocument/2006/custom-properties" xmlns:vt="http://schemas.openxmlformats.org/officeDocument/2006/docPropsVTypes"/>
</file>