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 maija noteikumos Nr. 296 "Noteikumi par rūpniecisko zveju teritoriālajos ūdeņos un ekonomiskās zonas ūdeņos"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apakšpunktā sniegto izmaksu novērtējumu attiecībā uz noteikumu projekta 6. punktu, izvērtējot, vai identificētās izmaksas ir tieši saistītas ar konkrēto regulējuma prasību.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6. punktā ietvertā regulējuma izriet </w:t>
            </w:r>
            <w:r w:rsidR="00000000" w:rsidRPr="00000000" w:rsidDel="00000000">
              <w:rPr>
                <w:b w:val="1"/>
                <w:rtl w:val="0"/>
              </w:rPr>
              <w:t xml:space="preserve">pienākums uz zvejas kuģa uzstādīt novērošanas sistēmu un nodrošināt kuģa pozīcijas datu pārraidīšanu uz Valsts vides dienesta Zvejas pārraudzības centru</w:t>
            </w:r>
            <w:r w:rsidR="00000000" w:rsidRPr="00000000" w:rsidDel="00000000">
              <w:rPr>
                <w:rtl w:val="0"/>
              </w:rPr>
              <w:t xml:space="preserve">. Savukārt anotācijā ietvertais izmaksu novērtējums ir pamatots ar kuģa pozīcijas datu pārraidīšanas biežuma maiņu no vienas reizes divās stundās uz vienu reizi stundā.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attiecībā uz piekrastes zvejniekiem norādīts, ka noteikumu projekta 6. punkts paredz pienākumu nodrošināt zvejas kuģa pozīcijas un kustības uzraudzību un automātisku pārraidi, izmantojot informācijas sistēmas mobilo lietotni, kā arī secināts, ka šī prasība neradīs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anotācijā sniegtās informācijas nav pietiekami skaidri izsekojams, kuras konkrētās noteikumu projekta 6. punktā paredzētās prasības tiek attiecinātas uz katru no identificētajām mērķa grupām un kurš konkrētais regulējuma elements rada anotācijā norādītās izmaksas. Lūdzam attiecīgi precizēt anotācijā sniegto skaidrojumu un izmaksu novērtējuma pamatojumu, nodrošinot skaidru sasaisti starp tiesību normā noteiktajām prasībām, ietekmētajām mērķa grupām un tām identificēto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pienākums uzstādīt novērošanas sistēmu un nodrošināt kuģa pozīcijas datu pārraidīšanu uz Valsts vides dienesta Zvejas pārraudzības centru pēc būtības ir atbilstības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2.3. apakšpunktā sniegto izvērtējumu par noteikumu projekta 3. un 7. punktā paredzēto informācijas sniegšanas pienākumu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 punkts paredz pienākumu ziņot Valsts vides dienestam, ja tehnisku iemeslu dēļ zvejas datus nav iespējams ievadīt zvejas darbību ziņošanas sistēmā, kā arī līdz sistēmas darbības atjaunošanai reģistrēt datus informācijas sistēmas mobilajā lietotnē. Savukārt noteikumu projekta 7. punkts paredz pienākumu paziņot Valsts vides dienestam, ja tehnisku iemeslu dēļ nav iespējams pārraidīt kuģa atrašanās vietas datus, un līdz sistēmas darbības atjaunošanai šos datus pārraidīt, izmantojot informācijas sistēmas mobilo lietotni.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ministrijas rīcībā nav informācijas par tehnisko problēmu gadījumiem, līdz ar to nav iespējams novērtēt administratīvās izmaksas. Vienlaikus vēršam uzmanību, ka datu trūkums par iespējamo gadījumu skaitu pats par sevi neizslēdz pienākumu izvērtēt regulējuma radīto administratīvo slogu. Ja nav iespējams noteikt ietekmēto subjektu vai gadījumu skaitu, administratīvo izmaksu novērtējumu iespējams veikt attiecībā uz vienu subjektu un vienu prasības izpildes reizi, identificējot prasības izpildei nepieciešamās darbības un to izpildei nepieciešamo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noteikumu projekta 3. un 7. punktā paredzēto informācijas sniegšanas pienākumu ietekmi, un veikt administratīvo izmaksu monetāro novērtējumu uz vienu subjektu un vienu prasības izpildes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26-TA-352</w:t>
    </w:r>
    <w:r>
      <w:br/>
    </w:r>
    <w:r w:rsidR="00000000" w:rsidRPr="00000000" w:rsidDel="00000000">
      <w:rPr>
        <w:rtl w:val="0"/>
      </w:rPr>
      <w:t xml:space="preserve">Izdrukāts 11.06.2026.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26-TA-352</w:t>
    </w:r>
    <w:r>
      <w:br/>
    </w:r>
    <w:r w:rsidR="00000000" w:rsidRPr="00000000" w:rsidDel="00000000">
      <w:rPr>
        <w:rtl w:val="0"/>
      </w:rPr>
      <w:t xml:space="preserve">Izdrukāts 11.06.2026.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Atzinumi_26-TA-352.docx</dc:title>
</cp:coreProperties>
</file>

<file path=docProps/custom.xml><?xml version="1.0" encoding="utf-8"?>
<Properties xmlns="http://schemas.openxmlformats.org/officeDocument/2006/custom-properties" xmlns:vt="http://schemas.openxmlformats.org/officeDocument/2006/docPropsVTypes"/>
</file>