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 Attīstības sadarbības politikas plānu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5.12.2023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5.12.2023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