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Nozaru ekspertu padomju izveidošanas, darbības un darbības koordinācijas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3.sadaļu “Tiesību akta projekta ietekme uz valsts budžetu un pašvaldību budžetiem”, norādot informāciju, kuras Kultūras ministrijas budžeta programmas/apakšprogrammas ietvaros un kādā apmērā tiek nodrošināts finansējums Kultūrizglītības padomes Nozaru ekspertu padomes funkcijas īstenošanai.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22.10.2024.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22.10.2024.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