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 veicot būvdarbus, pieļautas atkāpes no vides prasībām, kas radījušas vai var radīt bīstamību vai būtisku kaitējumu, būvinspektors informē institūciju, kura veic vides valsts kontroli (tai skaitā Valsts vides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Ministru kabineta noteikumu projekta "Grozījumi Ministru kabineta 2014. gada 19. augusta noteikumos Nr. 500 "Vispārīgie būvnoteikumi"" 6. punktu, ņemot vērā to, ka tajā paredzēts uzsvērt, ka Valsts vides dienests ir viena no institūcijām, kura veic vides valsts kontroli, kuru informē būvinspektors. Vēršam uzmanību uz to, ka Vides aizsardzības likuma 19. panta pirmā daļa noteic, ka vides valsts kontroli īsteno Valsts vides dienests, Dabas aizsardzības pārvalde un citas vides normatīvajos aktos noteiktās tiešās pārvaldes iestādes. Ievērojot minēto, nav saprotams, kāpēc ir nepieciešams izcelt tieši Valsts vides dienestu. Ja būvinspektoram ir pienākums informēt Valsts vides dienestu visos gadījumos, proti, arī tajos gadījumos, kad institūcija, kura veic vides valsts kontroli, nav Valsts vides dienests, to ir nepieciešams skaidri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20.05.2023.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20.05.2023.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Atzinumi_23-TA-461.docx</dc:title>
</cp:coreProperties>
</file>

<file path=docProps/custom.xml><?xml version="1.0" encoding="utf-8"?>
<Properties xmlns="http://schemas.openxmlformats.org/officeDocument/2006/custom-properties" xmlns:vt="http://schemas.openxmlformats.org/officeDocument/2006/docPropsVTypes"/>
</file>