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finanšu instrumentu īstenošanas kārtību Eiropas Savienības kohēzijas politikas programmas 2021.–2027. gadam 1.2.1. specifiskā atbalsta mērķa “Pētniecības un inovāciju kapacitātes stiprināšana un progresīvu tehnoloģiju ieviešana uzņēmumiem”, 1.2.2. specifiskā atbalsta mērķa “Izmantot digitalizācijas priekšrocības uzņēmējdarbības attīstībai” un 1.2.3. specifiskā atbalsta mērķa “Veicināt ilgtspējīgu izaugsmi, konkurētspēju un darba vietu radīšanu MVU, tai skaitā ar produktīvām investīcijām”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ieviest specifiskā atbalsta mērķa pasākumus tiešā finanšu instrumentu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kādi tieši tiešie finanšu instrumenti tiks ieviesti.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Ketija Tola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ieviest specifiskā atbalsta mērķa pasākumus netiešā finanšu instrumentu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kādi konkrēti tiešie finanšu instrumenti tiks ieviesti.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Ketija Tola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organizēt finanšu starpnieku atlasi atklātā, pārredzamā, nediskriminējošā un konkurenci nodrošinošā procedūrā, izvairoties no interešu konflikta un ievērojot Publisko iepirkumu likumu, kā arī regulas Nr. 2021/1060 59. panta 5. punktu “b” apakšpunktu, lai to salāgotu ar citos normatīvajos aktos lietoto terminoloģiju un nodrošinātu, ka finanšu starpniekiem netiek sniegta ekonomiskā priekšrocība un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termina "finanšu starpnieki" tvērumu šo noteikumu kontekstā. Kāda normatīvā akta izpratnē šo terminu lietojam šajos noteikumos? Vai šo noteikumu tvērumā ietilps tikai kredītiestādes vai tvērums būs plašāks?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Ketija Tola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slēgt līgumus ar finanšu starpniekiem, ievērojot regulas Nr. 2021/1060 X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termina "finanšu starpnieki" tvērumu šo noteikumu kontekstā. Kāda normatīvā akta izpratnē šo terminu lietojam šajos noteikumos? Vai šo noteikumu tvērumā ietilps tikai kredītiestādes vai tvērums būs plašāks?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Ketija Tola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17.2.3. nodrošināt, ka finanšu starpnieki atbilst regulas Nr. 2021/1060 X pielikumam un ka tie ievēro šo noteikumu </w:t>
            </w:r>
            <w:r w:rsidR="00000000" w:rsidRPr="00000000" w:rsidDel="00000000">
              <w:rPr>
                <w:rtl w:val="0"/>
              </w:rPr>
              <w:t xml:space="preserve">17.2.2.</w:t>
            </w:r>
            <w:r w:rsidR="00000000" w:rsidRPr="00000000" w:rsidDel="00000000">
              <w:rPr>
                <w:rtl w:val="0"/>
              </w:rPr>
              <w:t xml:space="preserve"> apakšpunktā minētā līgumā noteikto pienākumu veikt nodalītu uzskaiti un ievērot publicitātes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termina "finanšu starpnieki" tvērumu šo noteikumu kontekstā. Kāda normatīvā akta izpratnē šo terminu lietojam šajos noteikumos? Vai šo noteikumu tvērumā ietilps tikai kredītiestādes vai tvērums būs plašāks?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Ketija Tola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17.2.4. uzraudzīt un kontrolēt finanšu starpnieku darbību, t. sk. uzraudzīt finansējuma izlietojumu atbilstoši noteiktajiem mērķiem un saskaņā ar valsts atbalsta programmā norādīto;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termina "finanšu starpnieki" tvērumu šo noteikumu kontekstā. Kāda normatīvā akta izpratnē šo terminu lietojam šajos noteikumos? Vai šo noteikumu tvērumā ietilps tikai kredītiestādes vai tvērums būs plašāks?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ievērojot to, ka lielākā daļa finanšu iestāžu, it īpaši kredītiestādes tiek valstiski uzraudzītas un kontrolētas pastāvīgi, kādu tieši uzraudzību un kontroli un kādā tieši veidā (piemēram, dokumentāri, klātienē) pār finanšu starpnieku arī kredītiestāžu darbu veiks šo noteikumu ietvarā.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Ketija Tola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17.2.5. apkopot finanšu starpnieku sniegto informāciju un sagatavot pārskatus iesniegšanai sadarbības iestādē par finanšu instrumenta ieviešanas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 informācija tiks sniegta un apkopota šo noteikumu ietvarā.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Ketija Tola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kredītiestādēm un arī citām finanšu iestādēm ir noteiktas un jāievēro ikdienas darbā  atbildīgas kreditēšanas normatīvie noteikumi, kā arī vadlīnijas un labās prakses apkopojumi. Tādējādi situācijas apraksts un arī programmas mērķa apraksts ir neatbilstošs un rada nepareizu priekštatu par aktuālo situāciju. Tāpēc piedāvājam konkretizēt programmas mērķi, jo atbilstoši tam jāizmanto piemēroti finanšu instrumenti. Piemēram, ja mērķis ir jaunu uzņēmumu izveides veicināšana, tad piemērots ir starta kapitāls  jeb grants. Savukārt jau strādājošu zņēmumu izaugsmei, piemēram, kredīts un grants.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atbildīgas kreditēšanas principiem, jauni vai mazi uzņēmēji, ievērojot to finansiālo stāvokli (bilānču nepietiekamo stiprumu) nereti nekvalificējas aizņēmuma saņemšanai. Tādējādi šīs programmas mērķis ir veicināt jaunu saimnieciskās darbības veicēju izveidi un esošo izaugsmi, nodrošinot atbilstošus finanšu instrumentus…".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Ketija Tola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pie "Risinājums" precīzi norādīt, kā programma tiks īstenota. Lūdzam programmu izveidot maksimāli vienkāršu. Proti, ja ir mazs projekts, tad kredītiestāde vai cita finanšu iestāde, ir tiesīga finansēt to pilnībā (100% apmērā). Ja nepieciešams piesaista ALTUM garantiju un saņem grantu. Nebūtu atbalstāmi, ka finanšu iestādes mazus projektus nevarētu finansēt vispār vai arī obligāti jāizmanto paralēlais aizdevums, kas ir sarežģīts un nepiemērots formāts maziem/vienkāršiem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Ketija Tola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22-TA-2912</w:t>
    </w:r>
    <w:r>
      <w:br/>
    </w:r>
    <w:r w:rsidR="00000000" w:rsidRPr="00000000" w:rsidDel="00000000">
      <w:rPr>
        <w:rtl w:val="0"/>
      </w:rPr>
      <w:t xml:space="preserve">Izdrukāts 14.11.2022.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22-TA-2912</w:t>
    </w:r>
    <w:r>
      <w:br/>
    </w:r>
    <w:r w:rsidR="00000000" w:rsidRPr="00000000" w:rsidDel="00000000">
      <w:rPr>
        <w:rtl w:val="0"/>
      </w:rPr>
      <w:t xml:space="preserve">Izdrukāts 14.11.2022.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Atzinumi_22-TA-2912.docx</dc:title>
</cp:coreProperties>
</file>

<file path=docProps/custom.xml><?xml version="1.0" encoding="utf-8"?>
<Properties xmlns="http://schemas.openxmlformats.org/officeDocument/2006/custom-properties" xmlns:vt="http://schemas.openxmlformats.org/officeDocument/2006/docPropsVTypes"/>
</file>