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24-TA-2008: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īsteno atbalsta pasākumus nozaru vajadzībās balstītai darba devēju darbinieku profesionālajai pilnveidei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Ministrijām, izstrādājot atbalsta pasākumus saistībā ar prasmju pilnveidi, izvērtēt un iekļaut noteikumu projektā  turpmāk minēto: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instrukcijas projekta 7.punkta redakciju, lai tā būtu skaidra un saprotama. Šobrīd no esošās redakcijas nav skaidrs, par kādu noteikumu projektu ir runa. Papildus vēršam uzmanību, ka turpmāk instrukcijas projektā ir lietots vārdu salikums "normatīvais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Ministrija atbalsta pasākumus var īstenot, organizējot atbalsta pasākumu ietvaros finansējuma saņēmēju atlasi vai ievērojot noteikto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instrukcijas projekta 9.punktu, lai tas būtu saprotams. Šobrīd nav skaidrs, par kādu noteikto kārtību ir runa.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Šīs instrukcijas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minētajām komisijai ir šādi uzdevumi: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instrukcija atbilstoši Valsts pārvaldes iekārtas likuma 73.panta pirmās daļas 2.punktam ir iekšējs normatīvais akts par</w:t>
            </w:r>
            <w:r w:rsidR="00000000" w:rsidRPr="00000000" w:rsidDel="00000000">
              <w:rPr>
                <w:u w:val="single"/>
                <w:rtl w:val="0"/>
              </w:rPr>
              <w:t xml:space="preserve"> ārējo normatīvo aktu vai vispārējo tiesību principu piemērošanu</w:t>
            </w:r>
            <w:r w:rsidR="00000000" w:rsidRPr="00000000" w:rsidDel="00000000">
              <w:rPr>
                <w:rtl w:val="0"/>
              </w:rPr>
              <w:t xml:space="preserve">. Līdz ar to lūdzam izvērtēt, vai instrukcijas projekta 13.punkts atbilst instrukcijas tvērumam. Tāpat minētais ir attiecināms uz 12.punktu, jo komisijas sastāvā ir iekļaujami arī biedrību un nodibinājumu pārstāvji,  kuriem šis iekšējais normatīvais akts nav saistošs.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noteikt, izskatīt, apstiprināt un aktualizēt Ekonomikas ministrijas, Izglītības un zinātnes ministrijas un Labklājības ministrijas atbildībā esošo publiski finansēto pieaugušo izglītības atbalsta pasākumu prioritāri atbalstāmās mērķa grupas, mācību virzienus un jomas, izglītības programmas vai plānotos mācību kursus, nepieciešamības gadījumā nosakot mācību apjomu un prioritāri apgūstamās prasmes, kā arī citus atbalsta pasākumus nodarbināto, bezdarbnieku, darba meklētāju un bezdarba riskam pakļauto personu konkurētspējas veicināšanai darba tirgū, saskaņā ar cilvēkkapitāla attīstības stratēģiskajiem mērķiem, darba tirgus un tautsaimniecības nozaru attīstības prognozēm;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Paredzēts, ka instrukcijas projekts būs attiecināms uz visām ministrijām, bet  instrukcijas projekta 13.1. apakšpunktā ir noteikts, ka komisijas darbība attiecas tikai uz Ekonomikas ministrijas, Izglītības un zinātnes ministrijas un Labklājības ministrijas pieaugušo izglītības atbalsta pasākumiem. Ņemot vērā minēto, lūdzam precizēt instrukcijas projektu vai skaidrot to anotācijā, jo šobrīd ir neskaidrs instrukcijas projekta tvērums.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Ja atbalsta pasākumu īstenošanu nodrošina ministrija, tās pienākums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instrukcijas projekta 15.punktu ar 3.punktu, jo no tā izriet, ka atbalsta pasākumu ieviešanā atbildīgās institūcijas  būs ministrijas. Līdz ar to nav saprotams 15.punkta ievadā lietotais vārds "ja".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sniegta informācija, ka Atveseļošanas un noturības mehānisma plāns (turpmāk - ANM) paredz reformu - izveidot un </w:t>
            </w:r>
            <w:r w:rsidR="00000000" w:rsidRPr="00000000" w:rsidDel="00000000">
              <w:rPr>
                <w:u w:val="single"/>
                <w:rtl w:val="0"/>
              </w:rPr>
              <w:t xml:space="preserve">normatīvajā regulējumā nostiprināt ilgtspējīgu un sociāli atbildīgu atbalsta sistēmu pieaugušo izglītībai, iekļaujot darba devēja pienākumus izglītot savus darbiniekus un paredzot iespējas un tiesības darbiniekiem piedalīties izglītībā</w:t>
            </w:r>
            <w:r w:rsidR="00000000" w:rsidRPr="00000000" w:rsidDel="00000000">
              <w:rPr>
                <w:rtl w:val="0"/>
              </w:rPr>
              <w:t xml:space="preserve">.  Lai īstenotu reformu tiek ieviesta Ministru kabineta instrukcija,</w:t>
            </w:r>
            <w:r w:rsidR="00000000" w:rsidRPr="00000000" w:rsidDel="00000000">
              <w:rPr>
                <w:u w:val="single"/>
                <w:rtl w:val="0"/>
              </w:rPr>
              <w:t xml:space="preserve"> kas nosaka darba devēja pienākumus, darbinieka tiesības un vispārīgo regulējumu</w:t>
            </w:r>
            <w:r w:rsidR="00000000" w:rsidRPr="00000000" w:rsidDel="00000000">
              <w:rPr>
                <w:rtl w:val="0"/>
              </w:rPr>
              <w:t xml:space="preserve">, kas paredz ilgtspējīgas un sociāli atbildīgas atbalsta sistēmas pieaugušo izglītībai attīstības reformas īstenošanu. Lūdzam precizēt sniegto informāciju. Vēršam uzmanību, ka instrukcija atbilstoši Valsts pārvaldes iekārtas likuma 73.panta pirmās daļas 2.punktam ir iekšējs normatīvais akts par </w:t>
            </w:r>
            <w:r w:rsidR="00000000" w:rsidRPr="00000000" w:rsidDel="00000000">
              <w:rPr>
                <w:u w:val="single"/>
                <w:rtl w:val="0"/>
              </w:rPr>
              <w:t xml:space="preserve">ārējo normatīvo aktu vai vispārējo tiesību principu piemērošanu.</w:t>
            </w:r>
            <w:r w:rsidR="00000000" w:rsidRPr="00000000" w:rsidDel="00000000">
              <w:rPr>
                <w:rtl w:val="0"/>
              </w:rPr>
              <w:t xml:space="preserve"> Līdz ar to instrukcijas projekts ir saistošs šajā konkrētajā gadījumā tikai ministrijām. Savukārt iekļaut darba devēja pienākumus izglītot savus darbiniekus un paredzēt iespējas un tiesības darbiniekiem piedalīties izglītībā, var </w:t>
            </w:r>
            <w:r w:rsidR="00000000" w:rsidRPr="00000000" w:rsidDel="00000000">
              <w:rPr>
                <w:u w:val="single"/>
                <w:rtl w:val="0"/>
              </w:rPr>
              <w:t xml:space="preserve">tikai ārējā normatīvajā aktā</w:t>
            </w:r>
            <w:r w:rsidR="00000000" w:rsidRPr="00000000" w:rsidDel="00000000">
              <w:rPr>
                <w:rtl w:val="0"/>
              </w:rPr>
              <w:t xml:space="preserve">. Līdz ar to lūdzam vērtēt vai instrukcijas projekts nav pretrunā ANM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nav saprotams, uz kādiem jauniem Ministru  kabineta noteikumiem attieksies instrukcija, ja jau šobrīd Izglītības likuma 14.panta 34.punktā  ir ietverts deleģējums noteikt atbalsta pasākumus darba devējiem darbinieku papildu izglītošanā, tai skaitā kritērijus šāda atbalsta saņemšanai un atbalsta pasākumu īstenošanas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sniegta informācija, ka projekts skars šo jomu, bet tālākie apakšpunkti nav aizpildīti. Lūdzam precizēt anotācijas 5.sadaļu.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7.sadaļu atbilstoši vadlīnijām tiesību akta projekta sākotnējās ietekmes novērtējuma ziņojuma sagatavošanai vienotajā tiesību aktu izstrādes un saskaņošanas portālā, jo projekts neietekmēs tikai Ekonomikas ministriju, bet gan visas projektā minētās ministrijas un institūcijas. Tāpat ir sniedzama informācija par administratīvo slogu, jo publiskai pārvaldei slogu rēķina sākot no 1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Instrukcija nosaka kārtību, kādā tiek sagatavoti un saskaņoti atbalsta pasākumi darba devējiem darbinieku profesionālajai pilnveidei un papildu izglītošanai.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lietot vienotu terminoloģiju instrukcijas projektā, piemēram vienlaikus tiek lietots vārdu salikums "sagatavot atbalsta pasākumus" un "izstrādāt atbalsta pasākumus".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Ministrijas nozaru vajadzībās balstītus atbalsta pasākumu izstrādā saskaņā ar Ekonomikas ministrijas izstrādāto rīcības plānu "Cilvēkkapitāla attīstības stratēģija 2024.-2027. gadam" (turpmāk - Stratēģija), lai nodrošinātu ilgtspējīgas un sociāli atbildīgas atbalsta sistēmas pieaugušo izglītībai attīstības reformas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ietvert vispārīgu regulējumu un neatsaukties uz rīcības plānu "Cilvēkkapitāla attīstības stratēģija 2024.-2027. gadam", lai vēlāk nav jāgroza instrukcija, jo rīcības plāns ir līdz 2027.gadam. No esošās redakcijas var uzskatīt, ka arī instrukcijas projekts ir terminēts.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Ekonomikas ministrija sadarbībā ar Labklājības ministriju un Izglītības un zinātnes ministriju, izstrādā Stratēģiju, kurā nosaka stratēģiskos virzienus plānotajai darba tirgus cilvēkkapitāla reformai ekonomikas transformācijas, izglītības un labklājības jomās, lai nodrošinātu iespējas atbilstoši nākotnes darba tirgus pieprasījumam un tautsaimniecības strukturālām pārmaiņām uz augstākas pievienotās vērtības radīšanu, iekļaujot tajā atbalsta pasākumus darba devēju darbinieku profesionālās pilnveides veicināšanai.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4. un 6.punktu apvienot, jo tie ir savstarpēji saistīti.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Atbalsta pasākuma ietvaros ministrija šīs instrukcijas </w:t>
            </w:r>
            <w:r w:rsidR="00000000" w:rsidRPr="00000000" w:rsidDel="00000000">
              <w:rPr>
                <w:rtl w:val="0"/>
              </w:rPr>
              <w:t xml:space="preserve">15.1. </w:t>
            </w:r>
            <w:r w:rsidR="00000000" w:rsidRPr="00000000" w:rsidDel="00000000">
              <w:rPr>
                <w:rtl w:val="0"/>
              </w:rPr>
              <w:t xml:space="preserve">apakšpunktā</w:t>
            </w:r>
            <w:r w:rsidR="00000000" w:rsidRPr="00000000" w:rsidDel="00000000">
              <w:rPr>
                <w:rtl w:val="0"/>
              </w:rPr>
              <w:t xml:space="preserve">  minētā normatīvā regulējuma ietvaros iekļauj šādus pienākums: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instrukcijas projekta 16.punkta ietveršanu instrukcijas projekta III nodaļā, lai vienuviet būtu regulējums par to, kas ir ietverams normatīvajā regulējumā.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6.2.apakšpunktu, jo tas nav aizpildīts.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6.3.apakšpunktu, jo tas nav aizpildīts.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24-TA-2008</w:t>
    </w:r>
    <w:r>
      <w:br/>
    </w:r>
    <w:r w:rsidR="00000000" w:rsidRPr="00000000" w:rsidDel="00000000">
      <w:rPr>
        <w:rtl w:val="0"/>
      </w:rPr>
      <w:t xml:space="preserve">Izdrukāts 09.09.2024. 15.54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24-TA-2008</w:t>
    </w:r>
    <w:r>
      <w:br/>
    </w:r>
    <w:r w:rsidR="00000000" w:rsidRPr="00000000" w:rsidDel="00000000">
      <w:rPr>
        <w:rtl w:val="0"/>
      </w:rPr>
      <w:t xml:space="preserve">Izdrukāts 09.09.2024. 15.54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Atzinumi_24-TA-2008.docx</dc:title>
</cp:coreProperties>
</file>

<file path=docProps/custom.xml><?xml version="1.0" encoding="utf-8"?>
<Properties xmlns="http://schemas.openxmlformats.org/officeDocument/2006/custom-properties" xmlns:vt="http://schemas.openxmlformats.org/officeDocument/2006/docPropsVTypes"/>
</file>