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likumprojekta 5.pantā iekļauto grozījumu Valsts fondēto pensiju likuma 11.</w:t>
            </w:r>
            <w:r w:rsidR="00000000" w:rsidRPr="00000000" w:rsidDel="00000000">
              <w:rPr>
                <w:vertAlign w:val="superscript"/>
                <w:rtl w:val="0"/>
              </w:rPr>
              <w:t xml:space="preserve">4</w:t>
            </w:r>
            <w:r w:rsidR="00000000" w:rsidRPr="00000000" w:rsidDel="00000000">
              <w:rPr>
                <w:rtl w:val="0"/>
              </w:rPr>
              <w:t xml:space="preserve"> panta ceturtajā daļā redakciju, svītrojot vārdus "portālā latvija.gov.lv", ņemot vērā, ka oficiālā elektroniskā adrese ir atsevišķa informācijas sistēma un portāls latvija.gov.lv ir tikai viens no veidiem, kā var tikt piegādāti ziņojumi uz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likumprojekta pārejas noteikumus ar spēkā stāšanās termiņu grozījumiem Valsts fondēto pensiju likuma 11.</w:t>
            </w:r>
            <w:r w:rsidR="00000000" w:rsidRPr="00000000" w:rsidDel="00000000">
              <w:rPr>
                <w:vertAlign w:val="superscript"/>
                <w:rtl w:val="0"/>
              </w:rPr>
              <w:t xml:space="preserve">4 </w:t>
            </w:r>
            <w:r w:rsidR="00000000" w:rsidRPr="00000000" w:rsidDel="00000000">
              <w:rPr>
                <w:rtl w:val="0"/>
              </w:rPr>
              <w:t xml:space="preserve">pantā ceturtajā daļā, ņemot vērā, ka šobrīd Oficiālās elektroniskās adreses likums neparedz izmantot oficiālo elektronisko adresi saziņai starp privātpersonām un uz 2025. gada 1. aprīli varētu nebūt pieejams tehniskais risinājums, lai nodrošinātu šādu saziņu. Attiecīgie grozījumi Oficiālās elektroniskās adreses likumā (Likumprojekts Grozījumi Oficiālās elektroniskās adreses likumā 22-TA-2831) šobrīd nodoti publiskajai apspriešanai.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w:t>
            </w:r>
            <w:r w:rsidR="00000000" w:rsidRPr="00000000" w:rsidDel="00000000">
              <w:rPr>
                <w:vertAlign w:val="superscript"/>
                <w:rtl w:val="0"/>
              </w:rPr>
              <w:t xml:space="preserve">4</w:t>
            </w:r>
            <w:r w:rsidR="00000000" w:rsidRPr="00000000" w:rsidDel="00000000">
              <w:rPr>
                <w:rtl w:val="0"/>
              </w:rPr>
              <w:t xml:space="preserve"> panta ceturtajā daļā vārdus “portālā www.latvija.lv atbilstoši tajā izveidotajām informācijas nosūtīšanas iespējām un” ar vārdiem “uz oficiālo elektronisko adresi, ja adresātam ir aktivizēts oficiālās elektroniskās adreses konts, un”.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Priedītis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27.11.2024. 23.43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27.11.2024. 23.43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