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(Likumprojekta ietekme uz budžetu 04.06.2024.)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"BALTIC OIL MANAGEMENT"</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zemes dzīlēm"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SIA BALTIC OIL MANAGEMENT (BOM) atkārtoti nesaskaņo grozījumus Likumprojektā un lūdz Vides aizsardzības un reģionālās attīstības ministriju (VARAM) uzaicināt BOM uz sanāksmi, lai konstruktīvi un pēc būtības vienotos par vairāk kā 10 gadus neatrisinātajiem jautājumiem. Papildus norādām, ka BOM šobrīd ir vienīgais reāli strādājošais licenciāts un diemžēl neatrisināto ogļūdeņražu nozares jautājumu dēļ neviens cits licenciāts pēdējo 10 gadu laikā nav uzsācis reālu darbību. Faktiski sanāk, ka grozījumi tiek veikti speciāli vienam licenciātam, kas nav pieļaujams.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BOM uztur spēkā visus iepriekš iesniegtos iebildumus likumprojektam “Grozījumi likumā "Par zemes dzīlēm".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12.06.2024. 16.55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12.06.2024. 16.55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