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17. jūnija noteikumos Nr. 340 "Noteikumi par apdrošināšanas atlīdzības apmēru un aprēķināšanas kārtību par personai nodarītajiem nemateriālajiem zaudējumiem"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tiesību akta projekta "Grozījumi Ministru kabineta 2014. gada 17. jūnija noteikumos Nr. 340 "Noteikumi par apdrošināšanas atlīdzības apmēru un aprēķināšanas kārtību par personai nodarītajiem nemateriālajiem zaudējumiem" (turpmāk - Grozījumu projekts) tekstā izslēgt vārdus "veselības traucējumi ir smagi" (t.i. Grozījumu projekta 3.punktā, ar kuru tiek veikti grozījumi Noteikumu 8.punktā un 8.3.apakšpunktā, kā arī Pielikuma 6.punktā). Skaidrojam, ka Veselības un darbspēju ekspertīzes ārstu valsts komisija (turpmāk - VDEĀVK) saskaņā ar Invaliditātes likumu un Ministru kabineta 2014.gada 23.decembra noteikumiem Nr.805 "Prognozējamas invaliditātes, invaliditātes un darbspēju zaudējuma noteikšanas un invaliditāti apliecinoša dokumenta izsniegšanas noteikumi" nevērtē un savā lēmumā nenorāda bērna veselības traucējumu smaguma pakāpi, līdz ar to apdrošināšanas sabiedrībai par šādu informāciju nebūs iespējams pārliecināties no VDEĀVK lēmuma. Papildus skaidrojam, ka šobrīd vienīgais kritērijs, kas var liecināt par bērna ar invaliditāti īpaši smagiem funkcionēšanas ierobežojumiem, ir VDEĀVK atzinums par īpašas kopšanas nepieciešamību. Attiecīgi ierosinām vai nu Grozījumu projekta tekstā veidot sasaisti ar minēto atzinumu vai arī attiecīgo apdrošināšanas atlīdzību izmaksāt visiem bērniem, kuriem noteikts invaliditātes statuss. Labklājības ministrijas ieskatā, ja bērnam ceļu satiksmes negadījuma rezultātā ir noteikts invaliditātes statuss, tas jau norāda uz ilgstošiem un stabiliem funkcionēšanas ierobežojumiem, kas radījuši ierobežojumus ikdienas aktivitātēs un apgrūtina bērna sociālo funkcionēšanu ilgtermiņā, līdz ar to apdrošināšanas atlīdzības izmaksa būtu jāpiešķir bērna labākajās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gadījumā, ja projekta izstrādātāji veselības traucējumu smaguma pakāpi tomēr vēlas sasaistīt nevis ar VDEĀVK lēmumu, bet ar Valsts tiesu medicīnas ekspertīzes centra atzinumu, tad attiecīga sasaiste ar veselības traucējumu smaguma pakāpi vai miesas bojājumu smaguma pakāpi jānorāda Noteikumu 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noteiktības nolūkā Grozījumu projekta 2.punktu par Noteikumu 6.punkta izteikšanu jaunā redakcijā izteikt šādā redakcijā: "6. Iesniegumam apdrošināšanas atlīdzības saņemšanai par cietušās personas sāpēm un garīgajām ciešanām cietušās personas invaliditātes dēļ pievieno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Iesniegumam apdrošināšanas atlīdzības saņemšanai par cietušās personas sāpēm un garīgajām ciešanām cietušās personas invaliditātes dēļ pievieno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8.1.apakšpunkta redakciju tiesiskās noteiktības nolūkā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izsniegtu invaliditātes izziņu vai lēmuma par invaliditāti norakstu vai kopiju (uzrāda oriģinālu);"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Veselības un darbspēju ekspertīzes ārstu valsts komisijas izsniegtu invaliditātes izziņu vai lēmuma par invaliditāti norakstu vai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29.03.2023.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29.03.2023.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Atzinumi_22-TA-993.docx</dc:title>
</cp:coreProperties>
</file>

<file path=docProps/custom.xml><?xml version="1.0" encoding="utf-8"?>
<Properties xmlns="http://schemas.openxmlformats.org/officeDocument/2006/custom-properties" xmlns:vt="http://schemas.openxmlformats.org/officeDocument/2006/docPropsVTypes"/>
</file>