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1.3.sadaļas punktā “Problēmas apraksts” sniegtajai informācijai tiek ierosināta jauna panta daļas redakcija, kas paredz apzināt ieguldījumu plānu konsultantus, reģistrējot tos vienotā pārvaldītāja uzturētā reģistrā, kā arī pārvaldītāja pienākumu nodrošināt to apmācības un iegūto zināšanu kvalitatīvu pielietošanu praksē. Lūdzam papildināt anotācijas 1.3.sadaļu, norādot likumprojekta pantu, kurš paredz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kurā veikti grozījumi likuma 10.panta pirmās daļas 6.punktā, paredz atteikties no pārskata par valsts fondēto pensiju shēmas (turpmāk – VFPS) darbību zvērināta revidenta pārbaudes un samazināt tvērumu gada pārskatam, publicējot informāciju, kura sniedz patiesu un skaidru priekšstatu par fondēto pensiju shēmas dalībniekiem, kā arī fondētajā pensiju shēmā veiktajām iemaksām un uzkrātā fondētās pensijas kapitāla pārskaitījumiem. Vienlaikus atbilstoši anotācijas 1.3.sadaļas punktā “Risinājuma apraksts” sniegtajai informācijai minētie grozījumi ir veikti, lai samazinātu izmaksas VFPS administrēšanai, kas tiek segtas no VFPS dalībnieku iemaksām, kā arī administratīvo slogu VSAA, ko veido zvērināta revidenta pakalpojumu iepirkuma organizēšana, detalizēta katra ieguldījumu plāna finanšu ieguldījumu analīze pa ieguldījumu veidiem, pēc ģeogrāfiskā izvietojuma un pa valūtas pozīcijām, kā arī praktiska palīdzība un skaidrojumu sniegšana auditoriem pārskata pārbaudes laikā. Līdz ar to nepieciešams precizēt anotācijas 3.sadaļu, norādot prognozēto ietaupījuma apmēru VFPS administrēšanas izdevumiem, attiecīgi samazinot pašreiz anotācijā norādīto nepieciešamā finansējuma apmēru VSAA izmaiņu veikšanai informācijas sistēmās. Attiecīgi precizējams MK sēdes protokollēmuma projekta 4.2.apakšpunkts.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iekļautais 6.</w:t>
            </w:r>
            <w:r w:rsidR="00000000" w:rsidRPr="00000000" w:rsidDel="00000000">
              <w:rPr>
                <w:vertAlign w:val="superscript"/>
                <w:rtl w:val="0"/>
              </w:rPr>
              <w:t xml:space="preserve">1</w:t>
            </w:r>
            <w:r w:rsidR="00000000" w:rsidRPr="00000000" w:rsidDel="00000000">
              <w:rPr>
                <w:rtl w:val="0"/>
              </w:rPr>
              <w:t xml:space="preserve"> pants paredz iespēju valsts fondēto pensiju shēmas dalībniekiem 5 gadus pirms likumā “Par valsts pensijām” noteiktā vecuma pensijas piešķiršanai nepieciešamā vecuma sasniegšanas pievienot uzkrāto valsts fondētās pensiju kapitālu valsts nefondētajam pensiju kapitālam un atbilstoši likumprojekta 8.pantam paredzēts, ka minētā norma stāsies spēkā 2025.gada 1.jūlijā. Atbilstoši anotācijas 3.sadaļas 6.1.apakšpunktam saistībā ar minēto normu tiek prognozēts valsts sociālās apdrošināšanas speciālā budžeta ieņēmumu palielinājums 26,8 milj. </w:t>
            </w:r>
            <w:r w:rsidR="00000000" w:rsidRPr="00000000" w:rsidDel="00000000">
              <w:rPr>
                <w:i w:val="1"/>
                <w:rtl w:val="0"/>
              </w:rPr>
              <w:t xml:space="preserve">euro</w:t>
            </w:r>
            <w:r w:rsidR="00000000" w:rsidRPr="00000000" w:rsidDel="00000000">
              <w:rPr>
                <w:rtl w:val="0"/>
              </w:rPr>
              <w:t xml:space="preserve"> apmērā 2025.gadā un 5,4 milj.</w:t>
            </w:r>
            <w:r w:rsidR="00000000" w:rsidRPr="00000000" w:rsidDel="00000000">
              <w:rPr>
                <w:i w:val="1"/>
                <w:rtl w:val="0"/>
              </w:rPr>
              <w:t xml:space="preserve"> euro</w:t>
            </w:r>
            <w:r w:rsidR="00000000" w:rsidRPr="00000000" w:rsidDel="00000000">
              <w:rPr>
                <w:rtl w:val="0"/>
              </w:rPr>
              <w:t xml:space="preserve"> apmērā 2026.gadā un turpmāk ik gadu. Nav saprotams tik ievērojams ieņēmumu palielinājums 2025.gadā, turklāt minētā likumprojekta norma būs jauna un stāsies spēkā ar 01.07.2025., kā arī prognozētais ieņēmumu apmērs 2025.gadā salīdzinoši ir ļoti liels pret 2026.gadā plānoto ieņēmumu apmēru. Līdz ar to nepieciešams papildināt anotācijas 3.sadaļas 6.</w:t>
            </w:r>
            <w:r w:rsidR="00000000" w:rsidRPr="00000000" w:rsidDel="00000000">
              <w:rPr>
                <w:vertAlign w:val="superscript"/>
                <w:rtl w:val="0"/>
              </w:rPr>
              <w:t xml:space="preserve">1</w:t>
            </w:r>
            <w:r w:rsidR="00000000" w:rsidRPr="00000000" w:rsidDel="00000000">
              <w:rPr>
                <w:rtl w:val="0"/>
              </w:rPr>
              <w:t xml:space="preserve">.apakšpunktu, sniedzot skaidrojumu, uz kā balstās LM pieņēmums, ka likumprojekta ieviešanas gadā (2025.gads) saistībā ar likumprojektā iekļauto 6.1 pantu pensijas kapitāla pievienošanas izvēli izmantos 5% no vidējā personu skaita piecās gada kohortās (t.i. attiecīgajā gadā dzimušo personu skaits) un turpmāk ik gadu - 5% no vienā kohortā vidējā personu skaita.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ka pēc likuma pieņemšanas Saeimā atbilstoši nākamā gada valsts budžeta sagatavošanas grafikam Labklājības ministrija iesniegs attiecīgu priekšlikumu valsts sociālās apdrošināšanas speciālā budžeta ieņēmumu un izdevumu palielināšanai.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 7. un 8.ailes 5.2.apakšpunktu.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pielikumu, svītrojot 2., 4., 5., 6., 7. un 8.ailes 3.1.apakšpunktā norādītos skaitļus.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fondēto pensiju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likumprojekts nebūtu virzāms izskatīšanai Saeimā likumprojekta “Par valsts budžetu 2025. gadam un budžeta ietvaru 2025., 2026. un 2027. gadam” pavadošo likumprojektu paketē, nepieciešamības gadījumā precizējot anotāciju un MK sēdes protokollēmuma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01.08.2024.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01.08.2024.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