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1.1.2. specifiskā atbalsta mērķa “Prasmju attīstīšana viedās specializācijas,  industriālās pārejas un uzņēmējdarbības veicināšanai” 1.1.2.1. pasākuma "RIS3 industriālās prasmes"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datus par projekta ietekmi uz horizontālā principa "Vienlīdzība, iekļaušana, nediskriminācija un pamattiesību ievērošana" rādītājiem – "Pasākumu, kuros nodrošināta vides un satura piekļūstamība personām ar dažāda veida funkcionēšanas ierobežojumiem, skaits” un "Sieviešu skaits atbalsta saņēmēju vidū".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LM  priekšlikumu administratīvā sloga mazināšanas kontekstā par horizontālā principa "Vienlīdzība, iekļaušana, nediskriminācija un pamattiesību ievērošana" (HP) projektu vērtēšanas kritērija piemērošanu, kas vēl ir saskaņošanas procesā, aicinām  ierobežotas atlases projektiem ar netiešu ietekmi uz horizontālo prioritāti “Vienlīdzība, iekļaušana, nediskriminācija un pamattiesību ievērošana” jau piemērot jaunās (vienkāršotās) prasības, proti, noteikt vienu HP rādītāju, 2 vispārīgās un 1 specifisko darbību. Attiecīgi aicinām dzēst HP  rādītāju “Pasākumu, kuros nodrošināta vides un satura piekļūstamība personām ar dažāda veida funkcionēšanas ierobežojumiem,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datus par projekta ietekmi uz horizontālā principa "Vienlīdzība, iekļaušana, nediskriminācija un pamattiesību ievērošana" rādītāju "Sieviešu skaits atbalsta saņēmēju vidū".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Labklājības ministrijas priekšlikumu MK noteikumu projekta 36.4.apakšpunktā aicinām dzēst informāciju par horizontālā principa “Vienlīdzība, iekļaušana, nediskriminācija un pamattiesību ievērošana” rādītāju “Pasākumu, kuros nodrošināta vides un satura piekļūstamība personām ar dažāda veida funkcionēšanas ierobežojumiem,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administratīvā sloga mazināšanas nolūkos šis rādītājs nav jāuzkrāj, bet finansējuma saņēmējs un sadarbības partneris projektā var īstenot vispārīgās un specifiskās darbības, kas ir saistītas ar mācību piedāvājuma piekļūstamību personām ar dažāda veida funkcionēšanas ierobežojumiem.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īstenošanā paredzēts ievērot Labklājības ministrijas un Tieslietu ministrijas “Vadlīnijās horizontālā principa “Vienlīdzība, iekļaušana, nediskriminācija un pamattiesību ievērošana” īstenošanai un uzraudzībai (2021-2027)" noteiktos principus. Finansējuma saņēmējs un sadarbības partneris projektā var īstenot vispārīgās un specifiskās darbības, kas novērš diskrimināciju, nodrošinot piekļūstamību un pamattiesību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Finansējuma saņēmējs un sadarbības partneris ir aicināti nodrošināt vismaz:</w:t>
            </w:r>
            <w:r w:rsidR="00000000" w:rsidRPr="00000000" w:rsidDel="00000000">
              <w:rPr>
                <w:b w:val="1"/>
                <w:rtl w:val="0"/>
              </w:rPr>
              <w:t xml:space="preserve">1)  divu vispārīgu darbību īstenošanu jebkurā no nediskriminācijas jomām,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vai finansējuma saņēmēja tīmekļvietnē tiks izveidota sadaļa "Viegli lasīt", kurā tiks iekļauta īsa aprakstoša informācija par projektu un citu lasītājiem nepieciešamu informāciju vieglajā valodā, lai plašākai sabiedrībai nodrošinātu iespēju uzzināt par ES fondu ieguldījumiem (skat. LM metodisko materiālu “Ceļvedis iekļaujošas vides veidošanai valsts un pašvaldību iestādēs (2020) https://www.lm.gov.lv/lv/celvedis-ieklaujosas-vides-veidosanai-valsts-un-pasvaldibu-iestades-2020 );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vai finansējuma saņēmēja tīmekļa vietnē tiks norādīta informācija par projekta darbību īstenošanas vietas piekļūstamību cilvēkiem ar invaliditāti un funkcionāliem traucējumiem, vecākiem ar maziem bērniem un senioriem;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nodrošināts, ka informācija projekta vai finansējuma saņēmēja tīmekļa vietnē ir piekļūstama cilvēkiem ar funkcionēšanas ierobežojumiem, izmantojot vairākus sensoros (redze, dzirde, tauste) kanālus (skat. VARAM vadlīnijas “Tīmekļvietnes izvērtējums atbilstoši digitālās vides piekļūstamības prasībām (WCAG 2.1 AA)” (https://pieklustamiba.varam.gov.lv  /, Vadlīnijas piekļūstamības izvērtējumam pieejamas šeit: https://www.varam.gov.lv/lv/wwwvaramgovlv/lv/pieklustamiba).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vienas specifiskas darbības īstenošanu jebkurā no nediskriminācijas jomām,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nodrošināta digitālās  informācijas  satura piekļūstamība cilvēkiem ar funkcionēšanas ierobežojumiem, izmantojot vairākus sensoros kanālus (tas ietver to, ka nodrošina alternatīvas iespējas vizuāliem, audio, runas un taustāmiem elementiem),  t.sk., materiāla programmatūra būs savietojama ar ES atzītām individuālām IT palīgierīcem cilvēkiem ar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8.1.10.sadaļu ar informāciju par to, ka finansējuma saņēmējs un sadarbības partneris projektā var īstenot horizontālā principa “Vienlīdzība, iekļaušana, nediskriminācija un pamattiesību ievērošana” vispārīgās un specifiskās darbības, kas ir saistītas ar dzimumu līdztiesības aspektiem.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nav paredzēta projekta personāla, studējošo vai mācību dalībnieku dalības ierobežošana pēc dzimuma, projektā ir jāuzkrāj dati par horizontālā principa "Vienlīdzība, iekļaušana, nediskriminācija un pamattiesību ievērošana" rādītāju "Sieviešu skaits atbalsta saņēmēju vidū", ņemot vērā, ka šis rādītājs IKT nozarē kopumā tiek monitorēts.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Finansējuma saņēmējs un sadarbības partneris ir aicināti nodrošināt vismaz: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b w:val="1"/>
                <w:rtl w:val="0"/>
              </w:rPr>
              <w:t xml:space="preserve">)  divu vispārīgu darbību īstenošanu jebkurā no nediskriminācijas jomām,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vadībā un īstenošanā tiks virzīti pasākumi, kas sekmē darba un ģimenes dzīves līdzsvaru, paredzot elastīga un nepilna laika darba iespēju nodrošināšanu vecākiem ar bērniem un personām, kuras aprūpē tuviniekus;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procesā personām ar invaliditāti tiks nodrošināta piekļūstamība, tostarp, pielāgota darba vieta un pielāgotas informācijas un komunikācijas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tiks nodrošināta vienlīdzīga darba samaksa un vienlīdzīgas karjeras izaugsmes iespējas, tostarp nodrošinot dalību apmācībās, semināros,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vienas specifiskas darbības īstenošanu jebkurā no nediskriminācijas jomām,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nodrošināta mērķa grupas sieviešu iesaiste projekta darbībās;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īstenoti pasākumi, kas veicina līdzsvarotu sieviešu un vīriešu iesaisti zinātnē un pētniecībā, īpaši STEM jomās. Piemēram, veicinot mazāk pārstāvētā dzimuma piesaisti,  īpaši nozarē vai jomā, kurā kāds no dzimumiem ir mazāk pārstāvēts.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Labklājības ministrijas un Tieslietu ministrijas "Vadlīnijām horizontālā principa “Vienlīdzība, iekļaušana, nediskriminācija un pamattiesību ievērošana” īstenošanai un uzraudzībai (2021-2027)”, aicinām papildināt 8.2.sadaļu ar HP VINPI vērtēšanas kritērija veidu (ja attiecināms).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w:t>
    </w:r>
    <w:r>
      <w:br/>
    </w:r>
    <w:r w:rsidR="00000000" w:rsidRPr="00000000" w:rsidDel="00000000">
      <w:rPr>
        <w:rtl w:val="0"/>
      </w:rPr>
      <w:t xml:space="preserve">Izdrukāts 10.06.2025.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w:t>
    </w:r>
    <w:r>
      <w:br/>
    </w:r>
    <w:r w:rsidR="00000000" w:rsidRPr="00000000" w:rsidDel="00000000">
      <w:rPr>
        <w:rtl w:val="0"/>
      </w:rPr>
      <w:t xml:space="preserve">Izdrukāts 10.06.2025.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Atzinumi_25-TA-274.docx</dc:title>
</cp:coreProperties>
</file>

<file path=docProps/custom.xml><?xml version="1.0" encoding="utf-8"?>
<Properties xmlns="http://schemas.openxmlformats.org/officeDocument/2006/custom-properties" xmlns:vt="http://schemas.openxmlformats.org/officeDocument/2006/docPropsVTypes"/>
</file>