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25-TA-759: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Atbalsta piešķiršanas kārtība pašvaldību vietējās ekonomikas stiprināšanai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7.0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Aģentūra atbalstu sniedz saskaņā ar Eiropas Komisijas 2023. gada 13. decembra Regulu (ES) Nr. 2023/2831 par Līguma par Eiropas Savienības darbību 107. un 108. panta piemērošanu de minimis atbalstam (turpmāk – Komisijas regula Nr. 2023/2831), vai kā atbalstu, kas nekvalificējas kā komercdarbības atbalsts.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anotācijā ir ietverts skaidrojums, ka:</w:t>
            </w:r>
            <w:r w:rsidR="00000000" w:rsidRPr="00000000" w:rsidDel="00000000">
              <w:rPr>
                <w:i w:val="1"/>
                <w:rtl w:val="0"/>
              </w:rPr>
              <w:t xml:space="preserve">"Atbalsts šo noteikumu ietvaros nekvalificējas ka komercdarbības atbalsts tikai tādos gadījumos, kad atbalsts, kuram plānots piemērot šajos noteikumos noteikto atbalstu, ir paredzēts darbībām, kas nav saistītas ar saimnieciskās darbības veikšanu.</w:t>
            </w:r>
            <w:r w:rsidR="00000000" w:rsidRPr="00000000" w:rsidDel="00000000">
              <w:rPr>
                <w:rtl w:val="0"/>
              </w:rPr>
              <w:t xml:space="preserve">", lai novērstu nekorektas interpretācijas risku, lūdzam noteikumu projekta 5.punktu papildināt ar teikumu šādā piedāvātajā redakcijā. Vienlaikus lūdzam anotācijā sniegt skaidrojumu, kāpēc  MK noteikumu projektā tiek piemērota stingrāka pieeja tam, kas nav komercdarbības atbalsts.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Atbalsts šo noteikumu ietvaros nekvalificējas kā komercdarbības atbalsts, ja projekta iesniedzējam atbalsts paredzēts darbībām, kas nav saistītas ar saimnieciskās darbības veikšanu.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Jeļena Platace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 Atbalsta saņēmējs saņemto atbalstu izlieto ne vēlāk kā līdz 2026. gada 30. jūnijam.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projektā noteikt, ka noteikumu projekta 2.1.apakšpunktā minētie projekta iesniedzēji, kuri ir klasificēti vispārējā valdības sektorā, saņemto atbalstu izlieto līdz 2025.gada beigām, sasniedzot ieguldīto mērķi.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Lāsma Locāne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Šo noteikumu </w:t>
            </w:r>
            <w:r w:rsidR="00000000" w:rsidRPr="00000000" w:rsidDel="00000000">
              <w:rPr>
                <w:rtl w:val="0"/>
              </w:rPr>
              <w:t xml:space="preserve">6.1.</w:t>
            </w:r>
            <w:r w:rsidR="00000000" w:rsidRPr="00000000" w:rsidDel="00000000">
              <w:rPr>
                <w:rtl w:val="0"/>
              </w:rPr>
              <w:t xml:space="preserve"> apakšpunktā minēto darbību nodrošina atbalsta saņēmējs, attiecīgi piešķirot saņemto atbalstu kā grantu komersantu projektu līdzfinansēšanai, nodrošinot komercdarbības atbalsta nosacījumu piemērošanu.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to, ka  2.1.apakšpunktā kā projekta iesniedzēji tiek definētas gan pašvaldības, gan to izveidotas iestādes, kā arī pašvaldību izveidotas kapitālsabiedrības, savukārt anotācijā ir skaidrots, ka: </w:t>
            </w:r>
            <w:r w:rsidR="00000000" w:rsidRPr="00000000" w:rsidDel="00000000">
              <w:rPr>
                <w:i w:val="1"/>
                <w:rtl w:val="0"/>
              </w:rPr>
              <w:t xml:space="preserve">"uzņēmējdarbības atbalsta konkursa īstenošanu nodrošina atbalsta saņēmējs, attiecīgi piešķirot saņemto atbalstu kā grantu komersantu projektu līdzfinansēšanai, nodrošinot komercdarbības atbalsta nosacījumu piemērošanu"</w:t>
            </w:r>
            <w:r w:rsidR="00000000" w:rsidRPr="00000000" w:rsidDel="00000000">
              <w:rPr>
                <w:rtl w:val="0"/>
              </w:rPr>
              <w:t xml:space="preserve">, vēršam Ekonomikas ministrijas uzmanību, ka uzņēmējdarbības atbalsta konkursus parasti īsteno pašvaldības, kā publisko resursu piešķīrēji, nevis to kapitālsabiedrības, attiecīgi lūdzam izvērtēt nepieciešamību precizēt MK noteikumu 9.punktu, sašaurinot iespējamo atbalsta piešķīrēju loku 6.1.punktā minēto darbību nodrošināšanai. Vienlaikus lūdzam anotācijā norādīt, ka uzņēmējdarbības atbalsta konkursu īstenošana notiks atbilstoši pašvaldību pieņemtajiem uzņēmējdarbības atbalsta konkursu nolikumiem, t.sk. respektējot tajos noteiktās attiecināmās darbības un izmaksas, kā arī ievērojot atbilstošu komercdarbības atbalsta kontroles regulējumu.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Liede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25-TA-759</w:t>
    </w:r>
    <w:r>
      <w:br/>
    </w:r>
    <w:r w:rsidR="00000000" w:rsidRPr="00000000" w:rsidDel="00000000">
      <w:rPr>
        <w:rtl w:val="0"/>
      </w:rPr>
      <w:t xml:space="preserve">Izdrukāts 03.09.2025. 17.05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25-TA-759</w:t>
    </w:r>
    <w:r>
      <w:br/>
    </w:r>
    <w:r w:rsidR="00000000" w:rsidRPr="00000000" w:rsidDel="00000000">
      <w:rPr>
        <w:rtl w:val="0"/>
      </w:rPr>
      <w:t xml:space="preserve">Izdrukāts 03.09.2025. 17.05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Atzinumi_25-TA-759.docx</dc:title>
</cp:coreProperties>
</file>

<file path=docProps/custom.xml><?xml version="1.0" encoding="utf-8"?>
<Properties xmlns="http://schemas.openxmlformats.org/officeDocument/2006/custom-properties" xmlns:vt="http://schemas.openxmlformats.org/officeDocument/2006/docPropsVTypes"/>
</file>