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izvērstāk skaidrot, kādēļ nepieciešams un paredzēts izslēgt Maksājumu pakalpojumu un elektroniskās naudas likums (turpmāk - likums) 104.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panta trešo, ceturto un piekto daļu. Proti, lūdzam izvērstāk skaidrot, kā tieši likumprojekta 3. panta grozījumi pārņem Eiropas Parlamenta un Padomes 2022. gada 14. decembra direktīvas (ES) 2022/2556 ar ko groza Direktīvas 2009/65/EK, 2009/138/EK, 2011/61/ES, 2013/36/ES, 2014/59/ES, 2014/65/ES, (ES) 2015/2366 un (ES) 2016/2341 attiecībā uz finanšu nozares digitālās darbības noturību (turpmāk - Direktīva Nr. 2022/2556) prasības. No likumprojekta 3. pantā izteiktās likuma 104.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panta otrās daļas izriet, ka varētu arī būt maksājumu pakalpojuma sniedzēji, uz kuriem neattiecas Regulas 2022/2554 un Finanšu tirgus digitālās darbības noturības likuma prasības. Attiecīgi aicinām anotācijā pamatot, kādēļ nepieciešami tieši šādi grozījumi, tostarp attiecīgo likuma vienību (arī pilnvarojumu Latvijas Bankai - sk. likuma 104.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panta ceturto un piekto daļu) izslēgšana. Līdzīgi lūdzam pamatot arī likumprojekta 4. pantā ietvertos grozījumus. Citastarp lūdzam izvērstāk pamatot, kā tieši likumprojekta 3. un 4. pantā </w:t>
            </w:r>
            <w:r w:rsidR="00000000" w:rsidRPr="00000000" w:rsidDel="00000000">
              <w:rPr>
                <w:u w:val="single"/>
                <w:rtl w:val="0"/>
              </w:rPr>
              <w:t xml:space="preserve">pilnībā</w:t>
            </w:r>
            <w:r w:rsidR="00000000" w:rsidRPr="00000000" w:rsidDel="00000000">
              <w:rPr>
                <w:rtl w:val="0"/>
              </w:rPr>
              <w:t xml:space="preserve"> pārņemts Direktīvas 2022/2556 7. panta 4. un 5. punkts (Eiropas Parlamenta un Padomes 2015. gada 25. novembra direktīvas 2015/2366/ES par maksājumu pakalpojumiem iekšējā tirgū, ar ko groza direktīvas 2002/65/EK, 2009/110/EK un  2013/36/ES un regulu (ES) Nr. 1093/2010 un atceļ direktīvu 2007/64/EK, 95. panta 1. punkta otrās daļas </w:t>
            </w:r>
            <w:r w:rsidR="00000000" w:rsidRPr="00000000" w:rsidDel="00000000">
              <w:rPr>
                <w:u w:val="single"/>
                <w:rtl w:val="0"/>
              </w:rPr>
              <w:t xml:space="preserve">apakšpunkti</w:t>
            </w:r>
            <w:r w:rsidR="00000000" w:rsidRPr="00000000" w:rsidDel="00000000">
              <w:rPr>
                <w:rtl w:val="0"/>
              </w:rPr>
              <w:t xml:space="preserve"> un 96. panta 7. punkta </w:t>
            </w:r>
            <w:r w:rsidR="00000000" w:rsidRPr="00000000" w:rsidDel="00000000">
              <w:rPr>
                <w:u w:val="single"/>
                <w:rtl w:val="0"/>
              </w:rPr>
              <w:t xml:space="preserve">apakšpunkti</w:t>
            </w:r>
            <w:r w:rsidR="00000000" w:rsidRPr="00000000" w:rsidDel="00000000">
              <w:rPr>
                <w:rtl w:val="0"/>
              </w:rPr>
              <w:t xml:space="preserve">). Arī citviet anotācijas skaidrojumos aicinām ne tikai citēt, bet pamatot grozījumus pēc būtības, sniedzot skaidrojumu, kādēļ tie nepieciešami un kā tieši tie pārņem Direktīvas 2022/2556 prasības.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anotācijas 4. sadaļu, norādot informāciju par saistītajiem tiesību aktu projektiem.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tabulā ietvert anotācijas 1.3. apakšsadaļā norādīto informāciju: "</w:t>
            </w:r>
            <w:r w:rsidR="00000000" w:rsidRPr="00000000" w:rsidDel="00000000">
              <w:rPr>
                <w:i w:val="1"/>
                <w:rtl w:val="0"/>
              </w:rPr>
              <w:t xml:space="preserve">Direktīvas Nr. 2022/2554 7. panta 1. punkts nav jāpārņem, jo tas jau atbilst Maksājumu pakalpojumu un elektroniskās naudas likuma 3. panta pirmās daļas 9. punktam</w:t>
            </w:r>
            <w:r w:rsidR="00000000" w:rsidRPr="00000000" w:rsidDel="00000000">
              <w:rPr>
                <w:rtl w:val="0"/>
              </w:rPr>
              <w:t xml:space="preserve">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aicinām tabulā sniegt informāciju par Direktīvas Nr. 2022/2554 7. panta 2. punkta "b" apakšpunkta pārņemšanu, skaidrojot, kur tas pārņemts.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